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lang w:val="en-US" w:eastAsia="zh-CN"/>
        </w:rPr>
      </w:pPr>
      <w:bookmarkStart w:id="0" w:name="_Toc193024528"/>
      <w:r>
        <w:rPr>
          <w:rFonts w:hint="default" w:ascii="Arial" w:hAnsi="Arial" w:cs="Arial"/>
          <w:b/>
          <w:bCs/>
          <w:sz w:val="24"/>
          <w:szCs w:val="24"/>
          <w:lang w:val="en-US"/>
        </w:rPr>
        <w:t>3GPP TSG-RAN WG3 #117</w:t>
      </w:r>
      <w:r>
        <w:rPr>
          <w:rFonts w:hint="eastAsia" w:ascii="Arial" w:hAnsi="Arial" w:eastAsia="宋体" w:cs="Arial"/>
          <w:b/>
          <w:bCs/>
          <w:sz w:val="24"/>
          <w:szCs w:val="24"/>
          <w:lang w:val="en-US" w:eastAsia="zh-CN"/>
        </w:rPr>
        <w:t>bis</w:t>
      </w:r>
      <w:r>
        <w:rPr>
          <w:rFonts w:hint="default" w:ascii="Arial" w:hAnsi="Arial" w:cs="Arial"/>
          <w:b/>
          <w:bCs/>
          <w:sz w:val="24"/>
          <w:szCs w:val="24"/>
          <w:lang w:val="en-US"/>
        </w:rPr>
        <w:t>-e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w:t>
      </w:r>
      <w:r>
        <w:rPr>
          <w:rFonts w:hint="eastAsia" w:ascii="Arial" w:hAnsi="Arial" w:eastAsia="宋体" w:cs="Arial"/>
          <w:b/>
          <w:bCs/>
          <w:iCs/>
          <w:sz w:val="24"/>
          <w:szCs w:val="24"/>
          <w:lang w:val="en-US" w:eastAsia="zh-CN"/>
        </w:rPr>
        <w:t>5441</w:t>
      </w:r>
    </w:p>
    <w:p>
      <w:pPr>
        <w:overflowPunct w:val="0"/>
        <w:autoSpaceDE w:val="0"/>
        <w:jc w:val="both"/>
        <w:textAlignment w:val="baseline"/>
        <w:rPr>
          <w:rFonts w:hint="default" w:ascii="Arial" w:hAnsi="Arial" w:cs="Arial"/>
          <w:b/>
          <w:bCs/>
          <w:color w:val="000000"/>
          <w:sz w:val="24"/>
          <w:szCs w:val="24"/>
        </w:rPr>
      </w:pPr>
      <w:r>
        <w:rPr>
          <w:rFonts w:hint="default" w:ascii="Arial" w:hAnsi="Arial" w:cs="Arial"/>
          <w:b/>
          <w:bCs/>
          <w:color w:val="000000"/>
          <w:sz w:val="24"/>
          <w:szCs w:val="24"/>
        </w:rPr>
        <w:t>1</w:t>
      </w:r>
      <w:r>
        <w:rPr>
          <w:rFonts w:hint="eastAsia" w:ascii="Arial" w:hAnsi="Arial" w:cs="Arial"/>
          <w:b/>
          <w:bCs/>
          <w:color w:val="000000"/>
          <w:sz w:val="24"/>
          <w:szCs w:val="24"/>
          <w:lang w:val="en-US" w:eastAsia="zh-CN"/>
        </w:rPr>
        <w:t>0</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cs="Arial"/>
          <w:b/>
          <w:bCs/>
          <w:color w:val="000000"/>
          <w:sz w:val="24"/>
          <w:szCs w:val="24"/>
          <w:lang w:val="en-US" w:eastAsia="zh-CN"/>
        </w:rPr>
        <w:t>October</w:t>
      </w:r>
      <w:r>
        <w:rPr>
          <w:rFonts w:hint="default" w:ascii="Arial" w:hAnsi="Arial" w:cs="Arial"/>
          <w:b/>
          <w:bCs/>
          <w:color w:val="000000"/>
          <w:sz w:val="24"/>
          <w:szCs w:val="24"/>
        </w:rPr>
        <w:t xml:space="preserve"> 2022</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Online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13.3</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 meeting</w:t>
      </w:r>
      <w:r>
        <w:rPr>
          <w:rFonts w:hint="eastAsia" w:ascii="Times New Roman" w:hAnsi="Times New Roman" w:cs="Times New Roman"/>
          <w:lang w:val="en-US" w:eastAsia="zh-CN"/>
        </w:rPr>
        <w:t xml:space="preserve">, </w:t>
      </w:r>
      <w:r>
        <w:rPr>
          <w:rFonts w:hint="eastAsia" w:cs="Times New Roman"/>
          <w:lang w:val="en-US" w:eastAsia="zh-CN"/>
        </w:rPr>
        <w:t>the potential mobility enhancement for IAB-node together with its served UEs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widowControl w:val="0"/>
              <w:ind w:left="144" w:hanging="144"/>
              <w:rPr>
                <w:rFonts w:ascii="Calibri" w:hAnsi="Calibri" w:cs="Calibri"/>
                <w:i/>
                <w:iCs/>
                <w:color w:val="00B050"/>
                <w:kern w:val="2"/>
                <w:sz w:val="20"/>
                <w:szCs w:val="20"/>
              </w:rPr>
            </w:pPr>
            <w:r>
              <w:rPr>
                <w:rFonts w:ascii="Calibri" w:hAnsi="Calibri" w:cs="Calibri"/>
                <w:i/>
                <w:iCs/>
                <w:color w:val="00B050"/>
                <w:kern w:val="2"/>
                <w:sz w:val="20"/>
                <w:szCs w:val="20"/>
              </w:rPr>
              <w:t>For group mobility enhancement, RAN3 to discuss the benefit and whether to support signaling of information related to multiple UE contexts in a single message, during e.g. the handover preparation, path switch, and context release procedures.</w:t>
            </w:r>
          </w:p>
          <w:p>
            <w:pPr>
              <w:widowControl w:val="0"/>
              <w:ind w:left="144" w:hanging="144"/>
              <w:rPr>
                <w:rFonts w:ascii="Calibri" w:hAnsi="Calibri" w:cs="Calibri"/>
                <w:i/>
                <w:iCs/>
                <w:color w:val="00B050"/>
                <w:kern w:val="2"/>
                <w:sz w:val="20"/>
                <w:szCs w:val="20"/>
              </w:rPr>
            </w:pPr>
            <w:r>
              <w:rPr>
                <w:rFonts w:ascii="Calibri" w:hAnsi="Calibri" w:cs="Calibri"/>
                <w:i/>
                <w:iCs/>
                <w:color w:val="00B050"/>
                <w:kern w:val="2"/>
                <w:sz w:val="20"/>
                <w:szCs w:val="20"/>
              </w:rPr>
              <w:t xml:space="preserve">The donor CU should know that the IAB node is “mobile”. </w:t>
            </w:r>
          </w:p>
          <w:p>
            <w:pPr>
              <w:widowControl w:val="0"/>
              <w:ind w:left="144" w:hanging="144"/>
              <w:rPr>
                <w:rFonts w:ascii="Calibri" w:hAnsi="Calibri" w:cs="Calibri"/>
                <w:i/>
                <w:iCs/>
                <w:color w:val="00B050"/>
                <w:kern w:val="2"/>
                <w:sz w:val="20"/>
                <w:szCs w:val="20"/>
              </w:rPr>
            </w:pPr>
            <w:r>
              <w:rPr>
                <w:rFonts w:ascii="Calibri" w:hAnsi="Calibri" w:cs="Calibri"/>
                <w:i/>
                <w:iCs/>
                <w:color w:val="00B050"/>
                <w:kern w:val="2"/>
                <w:sz w:val="20"/>
                <w:szCs w:val="20"/>
              </w:rPr>
              <w:t>RAN3 to discuss whether the target IAB-donor should know the migrating IAB-node is “mobile IAB-node” from the source IAB-donor.</w:t>
            </w:r>
          </w:p>
          <w:p>
            <w:pPr>
              <w:widowControl w:val="0"/>
              <w:ind w:left="144" w:hanging="144"/>
              <w:rPr>
                <w:rFonts w:hint="eastAsia" w:cs="Times New Roman"/>
                <w:vertAlign w:val="baseline"/>
                <w:lang w:val="en-US" w:eastAsia="zh-CN"/>
              </w:rPr>
            </w:pPr>
            <w:r>
              <w:rPr>
                <w:rFonts w:ascii="Calibri" w:hAnsi="Calibri" w:cs="Calibri"/>
                <w:i/>
                <w:iCs/>
                <w:color w:val="00B050"/>
                <w:kern w:val="2"/>
                <w:sz w:val="20"/>
                <w:szCs w:val="20"/>
              </w:rPr>
              <w:t>RAN3 to discuss whether to support means to identify onboard UEs.</w:t>
            </w:r>
          </w:p>
        </w:tc>
      </w:tr>
    </w:tbl>
    <w:p>
      <w:pPr>
        <w:overflowPunct w:val="0"/>
        <w:autoSpaceDE w:val="0"/>
        <w:autoSpaceDN w:val="0"/>
        <w:adjustRightInd w:val="0"/>
        <w:spacing w:before="156" w:beforeLines="50"/>
        <w:jc w:val="both"/>
        <w:rPr>
          <w:rFonts w:hint="eastAsia" w:cs="Times New Roman"/>
          <w:lang w:val="en-US" w:eastAsia="zh-CN"/>
        </w:rPr>
      </w:pPr>
      <w:r>
        <w:rPr>
          <w:rFonts w:hint="eastAsia" w:cs="Times New Roman"/>
          <w:lang w:val="en-US" w:eastAsia="zh-CN"/>
        </w:rPr>
        <w:t>On the other hand, the following open issues are summarized: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29"/>
              <w:ind w:firstLine="0" w:firstLineChars="0"/>
              <w:rPr>
                <w:rFonts w:eastAsia="MS Mincho" w:cs="Calibri"/>
                <w:i/>
                <w:color w:val="FF0000"/>
                <w:sz w:val="20"/>
                <w:szCs w:val="20"/>
                <w:lang w:eastAsia="en-US"/>
              </w:rPr>
            </w:pPr>
            <w:r>
              <w:rPr>
                <w:rFonts w:eastAsia="MS Mincho" w:cs="Calibri"/>
                <w:i/>
                <w:color w:val="FF0000"/>
                <w:sz w:val="20"/>
                <w:szCs w:val="20"/>
                <w:lang w:eastAsia="en-US"/>
              </w:rPr>
              <w:t>It is FFS whether the network can identify on-board UEs or surrounding UEs.</w:t>
            </w:r>
          </w:p>
          <w:p>
            <w:pPr>
              <w:pStyle w:val="129"/>
              <w:ind w:firstLine="0" w:firstLineChars="0"/>
              <w:rPr>
                <w:rFonts w:eastAsia="MS Mincho" w:cs="Calibri"/>
                <w:i/>
                <w:color w:val="FF0000"/>
                <w:sz w:val="20"/>
                <w:szCs w:val="20"/>
                <w:lang w:eastAsia="en-US"/>
              </w:rPr>
            </w:pPr>
            <w:r>
              <w:rPr>
                <w:rFonts w:eastAsia="MS Mincho" w:cs="Calibri"/>
                <w:i/>
                <w:color w:val="FF0000"/>
                <w:sz w:val="20"/>
                <w:szCs w:val="20"/>
                <w:lang w:eastAsia="en-US"/>
              </w:rPr>
              <w:t xml:space="preserve">For mobile DU migration, RAN3 to discuss the benefit and whether to support the sharing info of configuration and/ or UE context between two logical DUs in the mobile IAB-node. </w:t>
            </w:r>
          </w:p>
          <w:p>
            <w:pPr>
              <w:overflowPunct w:val="0"/>
              <w:autoSpaceDE w:val="0"/>
              <w:autoSpaceDN w:val="0"/>
              <w:adjustRightInd w:val="0"/>
              <w:spacing w:before="156" w:beforeLines="50"/>
              <w:jc w:val="both"/>
              <w:rPr>
                <w:rFonts w:hint="default" w:cs="Times New Roman"/>
                <w:vertAlign w:val="baseline"/>
                <w:lang w:val="en-US" w:eastAsia="zh-CN"/>
              </w:rPr>
            </w:pPr>
            <w:r>
              <w:rPr>
                <w:rFonts w:eastAsia="MS Mincho" w:cs="Calibri"/>
                <w:i/>
                <w:color w:val="FF0000"/>
                <w:sz w:val="20"/>
                <w:szCs w:val="20"/>
                <w:lang w:eastAsia="en-US"/>
              </w:rPr>
              <w:t>RAN3 to discuss whether the location info (e.g. TAC/RANAC) broadcasted by cell on mobile IAB-DU changes or not due to mobile IAB movement. The solution should align with SA2. Consider configuration aspects.</w:t>
            </w:r>
          </w:p>
        </w:tc>
      </w:tr>
    </w:tbl>
    <w:p>
      <w:pPr>
        <w:overflowPunct w:val="0"/>
        <w:autoSpaceDE w:val="0"/>
        <w:autoSpaceDN w:val="0"/>
        <w:adjustRightInd w:val="0"/>
        <w:spacing w:before="156" w:beforeLines="50"/>
        <w:jc w:val="both"/>
        <w:rPr>
          <w:rFonts w:hint="default" w:cs="Times New Roman"/>
          <w:lang w:val="en-US" w:eastAsia="zh-CN"/>
        </w:rPr>
      </w:pPr>
      <w:r>
        <w:rPr>
          <w:rFonts w:hint="eastAsia" w:cs="Times New Roman"/>
          <w:lang w:val="en-US" w:eastAsia="zh-CN"/>
        </w:rPr>
        <w:t>In this paper, we will discuss the following issues and give our proposals on RAN3 design.</w:t>
      </w:r>
    </w:p>
    <w:p>
      <w:pPr>
        <w:numPr>
          <w:ilvl w:val="0"/>
          <w:numId w:val="13"/>
        </w:numPr>
        <w:overflowPunct w:val="0"/>
        <w:autoSpaceDE w:val="0"/>
        <w:autoSpaceDN w:val="0"/>
        <w:adjustRightInd w:val="0"/>
        <w:spacing w:before="156" w:beforeLines="50"/>
        <w:jc w:val="both"/>
        <w:rPr>
          <w:rFonts w:hint="default" w:cs="Times New Roman"/>
          <w:lang w:val="en-US" w:eastAsia="zh-CN"/>
        </w:rPr>
      </w:pPr>
      <w:r>
        <w:rPr>
          <w:rFonts w:hint="eastAsia" w:cs="Times New Roman"/>
          <w:lang w:val="en-US" w:eastAsia="zh-CN"/>
        </w:rPr>
        <w:t>Whether the network can identify on-board UEs or surrounding UEs.</w:t>
      </w:r>
    </w:p>
    <w:p>
      <w:pPr>
        <w:numPr>
          <w:ilvl w:val="0"/>
          <w:numId w:val="13"/>
        </w:numPr>
        <w:overflowPunct w:val="0"/>
        <w:autoSpaceDE w:val="0"/>
        <w:autoSpaceDN w:val="0"/>
        <w:adjustRightInd w:val="0"/>
        <w:spacing w:before="156" w:beforeLines="50"/>
        <w:ind w:left="0" w:leftChars="0" w:firstLine="0" w:firstLineChars="0"/>
        <w:jc w:val="both"/>
        <w:rPr>
          <w:rFonts w:hint="default" w:cs="Times New Roman"/>
          <w:lang w:val="en-US" w:eastAsia="zh-CN"/>
        </w:rPr>
      </w:pPr>
      <w:r>
        <w:rPr>
          <w:rFonts w:hint="eastAsia" w:cs="Times New Roman"/>
          <w:lang w:val="en-US" w:eastAsia="zh-CN"/>
        </w:rPr>
        <w:t xml:space="preserve">Whether the target IAB-donor should know the migrating IAB node is </w:t>
      </w:r>
      <w:r>
        <w:rPr>
          <w:rFonts w:hint="default" w:cs="Times New Roman"/>
          <w:lang w:val="en-US" w:eastAsia="zh-CN"/>
        </w:rPr>
        <w:t>“</w:t>
      </w:r>
      <w:r>
        <w:rPr>
          <w:rFonts w:hint="eastAsia" w:cs="Times New Roman"/>
          <w:lang w:val="en-US" w:eastAsia="zh-CN"/>
        </w:rPr>
        <w:t>mobile IAB node from the source IAB-donor</w:t>
      </w:r>
      <w:r>
        <w:rPr>
          <w:rFonts w:hint="default" w:cs="Times New Roman"/>
          <w:lang w:val="en-US" w:eastAsia="zh-CN"/>
        </w:rPr>
        <w:t>”</w:t>
      </w:r>
      <w:r>
        <w:rPr>
          <w:rFonts w:hint="eastAsia" w:cs="Times New Roman"/>
          <w:lang w:val="en-US" w:eastAsia="zh-CN"/>
        </w:rPr>
        <w:t>.</w:t>
      </w:r>
    </w:p>
    <w:p>
      <w:pPr>
        <w:numPr>
          <w:ilvl w:val="0"/>
          <w:numId w:val="13"/>
        </w:numPr>
        <w:overflowPunct w:val="0"/>
        <w:autoSpaceDE w:val="0"/>
        <w:autoSpaceDN w:val="0"/>
        <w:adjustRightInd w:val="0"/>
        <w:spacing w:before="156" w:beforeLines="50"/>
        <w:ind w:left="0" w:leftChars="0" w:firstLine="0" w:firstLineChars="0"/>
        <w:jc w:val="both"/>
        <w:rPr>
          <w:rFonts w:hint="eastAsia" w:cs="Times New Roman"/>
          <w:sz w:val="21"/>
          <w:szCs w:val="21"/>
          <w:lang w:val="en-US" w:eastAsia="zh-CN"/>
        </w:rPr>
      </w:pPr>
      <w:r>
        <w:rPr>
          <w:rFonts w:hint="eastAsia" w:cs="Times New Roman"/>
          <w:lang w:val="en-US" w:eastAsia="zh-CN"/>
        </w:rPr>
        <w:t>Whether the location info (e.g. TAC/RNAC) broadcast by cell on mobile IAB-DU changes or not.</w:t>
      </w:r>
    </w:p>
    <w:p>
      <w:pPr>
        <w:pStyle w:val="2"/>
        <w:jc w:val="both"/>
        <w:rPr>
          <w:rFonts w:eastAsia="宋体"/>
          <w:lang w:eastAsia="zh-CN"/>
        </w:rPr>
      </w:pPr>
      <w:r>
        <w:rPr>
          <w:rFonts w:hint="eastAsia" w:eastAsia="宋体"/>
          <w:lang w:eastAsia="zh-CN"/>
        </w:rPr>
        <w:t>Discussion</w:t>
      </w:r>
    </w:p>
    <w:p>
      <w:pPr>
        <w:pStyle w:val="3"/>
        <w:bidi w:val="0"/>
        <w:rPr>
          <w:lang w:eastAsia="zh-CN"/>
        </w:rPr>
      </w:pPr>
      <w:r>
        <w:rPr>
          <w:rFonts w:hint="eastAsia"/>
          <w:lang w:val="en-US" w:eastAsia="zh-CN"/>
        </w:rPr>
        <w:t>On-board UE vs. surrounding UE</w:t>
      </w:r>
    </w:p>
    <w:p>
      <w:pPr>
        <w:jc w:val="both"/>
        <w:rPr>
          <w:rFonts w:hint="eastAsia"/>
          <w:lang w:val="en-US" w:eastAsia="zh-CN"/>
        </w:rPr>
      </w:pPr>
      <w:r>
        <w:rPr>
          <w:rFonts w:hint="eastAsia"/>
          <w:lang w:val="en-US" w:eastAsia="zh-CN"/>
        </w:rPr>
        <w:t>According to the progress of RAN3#117 meeting,</w:t>
      </w:r>
      <w:r>
        <w:rPr>
          <w:rFonts w:hint="default" w:ascii="Times New Roman" w:hAnsi="Times New Roman" w:cs="Times New Roman"/>
          <w:i w:val="0"/>
          <w:iCs w:val="0"/>
          <w:color w:val="auto"/>
          <w:sz w:val="20"/>
          <w:szCs w:val="20"/>
          <w:lang w:val="en-US" w:eastAsia="zh-CN"/>
        </w:rPr>
        <w:t xml:space="preserve"> </w:t>
      </w:r>
      <w:r>
        <w:rPr>
          <w:rFonts w:hint="eastAsia" w:ascii="Times New Roman" w:hAnsi="Times New Roman" w:cs="Times New Roman"/>
          <w:i w:val="0"/>
          <w:iCs w:val="0"/>
          <w:color w:val="auto"/>
          <w:sz w:val="20"/>
          <w:szCs w:val="20"/>
          <w:lang w:val="en-US" w:eastAsia="zh-CN"/>
        </w:rPr>
        <w:t xml:space="preserve">it is FFS whether the network can identify </w:t>
      </w:r>
      <w:r>
        <w:rPr>
          <w:rFonts w:hint="default" w:ascii="Times New Roman" w:hAnsi="Times New Roman" w:cs="Times New Roman"/>
          <w:i w:val="0"/>
          <w:iCs w:val="0"/>
          <w:color w:val="auto"/>
          <w:kern w:val="2"/>
          <w:sz w:val="20"/>
          <w:szCs w:val="20"/>
        </w:rPr>
        <w:t>on</w:t>
      </w:r>
      <w:r>
        <w:rPr>
          <w:rFonts w:hint="eastAsia" w:cs="Times New Roman"/>
          <w:i w:val="0"/>
          <w:iCs w:val="0"/>
          <w:color w:val="auto"/>
          <w:kern w:val="2"/>
          <w:sz w:val="20"/>
          <w:szCs w:val="20"/>
          <w:lang w:val="en-US" w:eastAsia="zh-CN"/>
        </w:rPr>
        <w:t>-</w:t>
      </w:r>
      <w:r>
        <w:rPr>
          <w:rFonts w:hint="default" w:ascii="Times New Roman" w:hAnsi="Times New Roman" w:cs="Times New Roman"/>
          <w:i w:val="0"/>
          <w:iCs w:val="0"/>
          <w:color w:val="auto"/>
          <w:kern w:val="2"/>
          <w:sz w:val="20"/>
          <w:szCs w:val="20"/>
        </w:rPr>
        <w:t>board UEs</w:t>
      </w:r>
      <w:r>
        <w:rPr>
          <w:rFonts w:hint="eastAsia" w:ascii="Times New Roman" w:hAnsi="Times New Roman" w:cs="Times New Roman"/>
          <w:i w:val="0"/>
          <w:iCs w:val="0"/>
          <w:color w:val="auto"/>
          <w:kern w:val="2"/>
          <w:sz w:val="20"/>
          <w:szCs w:val="20"/>
          <w:lang w:val="en-US" w:eastAsia="zh-CN"/>
        </w:rPr>
        <w:t xml:space="preserve"> or surrounding UEs. The identification of on</w:t>
      </w:r>
      <w:r>
        <w:rPr>
          <w:rFonts w:hint="eastAsia" w:cs="Times New Roman"/>
          <w:i w:val="0"/>
          <w:iCs w:val="0"/>
          <w:color w:val="auto"/>
          <w:kern w:val="2"/>
          <w:sz w:val="20"/>
          <w:szCs w:val="20"/>
          <w:lang w:val="en-US" w:eastAsia="zh-CN"/>
        </w:rPr>
        <w:t>-</w:t>
      </w:r>
      <w:r>
        <w:rPr>
          <w:rFonts w:hint="eastAsia" w:ascii="Times New Roman" w:hAnsi="Times New Roman" w:cs="Times New Roman"/>
          <w:i w:val="0"/>
          <w:iCs w:val="0"/>
          <w:color w:val="auto"/>
          <w:kern w:val="2"/>
          <w:sz w:val="20"/>
          <w:szCs w:val="20"/>
          <w:lang w:val="en-US" w:eastAsia="zh-CN"/>
        </w:rPr>
        <w:t xml:space="preserve">board </w:t>
      </w:r>
      <w:r>
        <w:rPr>
          <w:rFonts w:hint="eastAsia" w:cs="Times New Roman"/>
          <w:i w:val="0"/>
          <w:iCs w:val="0"/>
          <w:color w:val="auto"/>
          <w:kern w:val="2"/>
          <w:sz w:val="20"/>
          <w:szCs w:val="20"/>
          <w:lang w:val="en-US" w:eastAsia="zh-CN"/>
        </w:rPr>
        <w:t xml:space="preserve">RRC_CONNECTED </w:t>
      </w:r>
      <w:r>
        <w:rPr>
          <w:rFonts w:hint="eastAsia" w:ascii="Times New Roman" w:hAnsi="Times New Roman" w:cs="Times New Roman"/>
          <w:i w:val="0"/>
          <w:iCs w:val="0"/>
          <w:color w:val="auto"/>
          <w:kern w:val="2"/>
          <w:sz w:val="20"/>
          <w:szCs w:val="20"/>
          <w:lang w:val="en-US" w:eastAsia="zh-CN"/>
        </w:rPr>
        <w:t xml:space="preserve">UE may be used by donor CU to determine which </w:t>
      </w:r>
      <w:r>
        <w:rPr>
          <w:rFonts w:hint="eastAsia" w:cs="Times New Roman"/>
          <w:i w:val="0"/>
          <w:iCs w:val="0"/>
          <w:color w:val="auto"/>
          <w:kern w:val="2"/>
          <w:sz w:val="20"/>
          <w:szCs w:val="20"/>
          <w:lang w:val="en-US" w:eastAsia="zh-CN"/>
        </w:rPr>
        <w:t xml:space="preserve">RRC_CONNECTED </w:t>
      </w:r>
      <w:r>
        <w:rPr>
          <w:rFonts w:hint="eastAsia" w:ascii="Times New Roman" w:hAnsi="Times New Roman" w:cs="Times New Roman"/>
          <w:i w:val="0"/>
          <w:iCs w:val="0"/>
          <w:color w:val="auto"/>
          <w:kern w:val="2"/>
          <w:sz w:val="20"/>
          <w:szCs w:val="20"/>
          <w:lang w:val="en-US" w:eastAsia="zh-CN"/>
        </w:rPr>
        <w:t xml:space="preserve">UE should perform group HO together with the mobile IAB node. On the other hand, it is agreed in RAN2#119 meeting that </w:t>
      </w:r>
      <w:r>
        <w:t>RAN2 to discuss scenarios, if and where enhancements to cell (re-)selection to/from the mobile IAB-node apply, e.g. based on mobile IAB-node broadcast parameter.</w:t>
      </w:r>
      <w:r>
        <w:rPr>
          <w:rFonts w:hint="eastAsia"/>
          <w:lang w:val="en-US" w:eastAsia="zh-CN"/>
        </w:rPr>
        <w:t xml:space="preserve"> The motivation for such enhancements is that the on-board RRC_IDLE/INACTIVE UE may not perform unnecessary cell re-selection after it camps on a cell of mobile IAB as well as re-selecting from/to a stationary gNB</w:t>
      </w:r>
      <w:r>
        <w:rPr>
          <w:rFonts w:hint="default"/>
          <w:lang w:val="en-US" w:eastAsia="zh-CN"/>
        </w:rPr>
        <w:t>’</w:t>
      </w:r>
      <w:r>
        <w:rPr>
          <w:rFonts w:hint="eastAsia"/>
          <w:lang w:val="en-US" w:eastAsia="zh-CN"/>
        </w:rPr>
        <w:t xml:space="preserve">s cell when it is getting on/off of the vehicle. From this perspective, the identification of on-board UE is essential from both the network and UE side. </w:t>
      </w:r>
    </w:p>
    <w:p>
      <w:pPr>
        <w:jc w:val="both"/>
        <w:rPr>
          <w:rFonts w:hint="eastAsia" w:cs="Times New Roman"/>
          <w:b/>
          <w:bCs/>
          <w:i w:val="0"/>
          <w:iCs w:val="0"/>
          <w:color w:val="auto"/>
          <w:kern w:val="2"/>
          <w:sz w:val="20"/>
          <w:szCs w:val="20"/>
          <w:lang w:val="en-US" w:eastAsia="zh-CN"/>
        </w:rPr>
      </w:pPr>
      <w:r>
        <w:rPr>
          <w:rFonts w:hint="eastAsia"/>
          <w:b/>
          <w:bCs/>
          <w:lang w:val="en-US" w:eastAsia="zh-CN"/>
        </w:rPr>
        <w:t xml:space="preserve">Observation 1: </w:t>
      </w:r>
      <w:r>
        <w:rPr>
          <w:rFonts w:hint="eastAsia" w:ascii="Times New Roman" w:hAnsi="Times New Roman" w:cs="Times New Roman"/>
          <w:b/>
          <w:bCs/>
          <w:i w:val="0"/>
          <w:iCs w:val="0"/>
          <w:color w:val="auto"/>
          <w:kern w:val="2"/>
          <w:sz w:val="20"/>
          <w:szCs w:val="20"/>
          <w:lang w:val="en-US" w:eastAsia="zh-CN"/>
        </w:rPr>
        <w:t>The identification of on</w:t>
      </w:r>
      <w:r>
        <w:rPr>
          <w:rFonts w:hint="eastAsia" w:cs="Times New Roman"/>
          <w:b/>
          <w:bCs/>
          <w:i w:val="0"/>
          <w:iCs w:val="0"/>
          <w:color w:val="auto"/>
          <w:kern w:val="2"/>
          <w:sz w:val="20"/>
          <w:szCs w:val="20"/>
          <w:lang w:val="en-US" w:eastAsia="zh-CN"/>
        </w:rPr>
        <w:t>-</w:t>
      </w:r>
      <w:r>
        <w:rPr>
          <w:rFonts w:hint="eastAsia" w:ascii="Times New Roman" w:hAnsi="Times New Roman" w:cs="Times New Roman"/>
          <w:b/>
          <w:bCs/>
          <w:i w:val="0"/>
          <w:iCs w:val="0"/>
          <w:color w:val="auto"/>
          <w:kern w:val="2"/>
          <w:sz w:val="20"/>
          <w:szCs w:val="20"/>
          <w:lang w:val="en-US" w:eastAsia="zh-CN"/>
        </w:rPr>
        <w:t xml:space="preserve">board </w:t>
      </w:r>
      <w:r>
        <w:rPr>
          <w:rFonts w:hint="eastAsia" w:cs="Times New Roman"/>
          <w:b/>
          <w:bCs/>
          <w:i w:val="0"/>
          <w:iCs w:val="0"/>
          <w:color w:val="auto"/>
          <w:kern w:val="2"/>
          <w:sz w:val="20"/>
          <w:szCs w:val="20"/>
          <w:lang w:val="en-US" w:eastAsia="zh-CN"/>
        </w:rPr>
        <w:t xml:space="preserve">RRC_CONNECTED </w:t>
      </w:r>
      <w:r>
        <w:rPr>
          <w:rFonts w:hint="eastAsia" w:ascii="Times New Roman" w:hAnsi="Times New Roman" w:cs="Times New Roman"/>
          <w:b/>
          <w:bCs/>
          <w:i w:val="0"/>
          <w:iCs w:val="0"/>
          <w:color w:val="auto"/>
          <w:kern w:val="2"/>
          <w:sz w:val="20"/>
          <w:szCs w:val="20"/>
          <w:lang w:val="en-US" w:eastAsia="zh-CN"/>
        </w:rPr>
        <w:t xml:space="preserve">UE may be used by donor CU to determine which </w:t>
      </w:r>
      <w:r>
        <w:rPr>
          <w:rFonts w:hint="eastAsia" w:cs="Times New Roman"/>
          <w:b/>
          <w:bCs/>
          <w:i w:val="0"/>
          <w:iCs w:val="0"/>
          <w:color w:val="auto"/>
          <w:kern w:val="2"/>
          <w:sz w:val="20"/>
          <w:szCs w:val="20"/>
          <w:lang w:val="en-US" w:eastAsia="zh-CN"/>
        </w:rPr>
        <w:t xml:space="preserve">RRC_CONNECTED </w:t>
      </w:r>
      <w:r>
        <w:rPr>
          <w:rFonts w:hint="eastAsia" w:ascii="Times New Roman" w:hAnsi="Times New Roman" w:cs="Times New Roman"/>
          <w:b/>
          <w:bCs/>
          <w:i w:val="0"/>
          <w:iCs w:val="0"/>
          <w:color w:val="auto"/>
          <w:kern w:val="2"/>
          <w:sz w:val="20"/>
          <w:szCs w:val="20"/>
          <w:lang w:val="en-US" w:eastAsia="zh-CN"/>
        </w:rPr>
        <w:t>UE should perform group HO together with the mobile IAB node.</w:t>
      </w:r>
      <w:r>
        <w:rPr>
          <w:rFonts w:hint="eastAsia" w:cs="Times New Roman"/>
          <w:b/>
          <w:bCs/>
          <w:i w:val="0"/>
          <w:iCs w:val="0"/>
          <w:color w:val="auto"/>
          <w:kern w:val="2"/>
          <w:sz w:val="20"/>
          <w:szCs w:val="20"/>
          <w:lang w:val="en-US" w:eastAsia="zh-CN"/>
        </w:rPr>
        <w:t xml:space="preserve"> </w:t>
      </w:r>
    </w:p>
    <w:p>
      <w:pPr>
        <w:jc w:val="both"/>
        <w:rPr>
          <w:rFonts w:hint="default"/>
          <w:b/>
          <w:bCs/>
          <w:lang w:val="en-US" w:eastAsia="zh-CN"/>
        </w:rPr>
      </w:pPr>
      <w:r>
        <w:rPr>
          <w:rFonts w:hint="eastAsia" w:cs="Times New Roman"/>
          <w:b/>
          <w:bCs/>
          <w:i w:val="0"/>
          <w:iCs w:val="0"/>
          <w:color w:val="auto"/>
          <w:kern w:val="2"/>
          <w:sz w:val="20"/>
          <w:szCs w:val="20"/>
          <w:lang w:val="en-US" w:eastAsia="zh-CN"/>
        </w:rPr>
        <w:t xml:space="preserve">Observation 2: </w:t>
      </w:r>
      <w:r>
        <w:rPr>
          <w:rFonts w:hint="eastAsia" w:ascii="Times New Roman" w:hAnsi="Times New Roman" w:cs="Times New Roman"/>
          <w:b/>
          <w:bCs/>
          <w:i w:val="0"/>
          <w:iCs w:val="0"/>
          <w:color w:val="auto"/>
          <w:kern w:val="2"/>
          <w:sz w:val="20"/>
          <w:szCs w:val="20"/>
          <w:lang w:val="en-US" w:eastAsia="zh-CN"/>
        </w:rPr>
        <w:t>The identification of on</w:t>
      </w:r>
      <w:r>
        <w:rPr>
          <w:rFonts w:hint="eastAsia" w:cs="Times New Roman"/>
          <w:b/>
          <w:bCs/>
          <w:i w:val="0"/>
          <w:iCs w:val="0"/>
          <w:color w:val="auto"/>
          <w:kern w:val="2"/>
          <w:sz w:val="20"/>
          <w:szCs w:val="20"/>
          <w:lang w:val="en-US" w:eastAsia="zh-CN"/>
        </w:rPr>
        <w:t>-</w:t>
      </w:r>
      <w:r>
        <w:rPr>
          <w:rFonts w:hint="eastAsia" w:ascii="Times New Roman" w:hAnsi="Times New Roman" w:cs="Times New Roman"/>
          <w:b/>
          <w:bCs/>
          <w:i w:val="0"/>
          <w:iCs w:val="0"/>
          <w:color w:val="auto"/>
          <w:kern w:val="2"/>
          <w:sz w:val="20"/>
          <w:szCs w:val="20"/>
          <w:lang w:val="en-US" w:eastAsia="zh-CN"/>
        </w:rPr>
        <w:t xml:space="preserve">board </w:t>
      </w:r>
      <w:r>
        <w:rPr>
          <w:rFonts w:hint="eastAsia" w:cs="Times New Roman"/>
          <w:b/>
          <w:bCs/>
          <w:i w:val="0"/>
          <w:iCs w:val="0"/>
          <w:color w:val="auto"/>
          <w:kern w:val="2"/>
          <w:sz w:val="20"/>
          <w:szCs w:val="20"/>
          <w:lang w:val="en-US" w:eastAsia="zh-CN"/>
        </w:rPr>
        <w:t xml:space="preserve">RRC_IDLE/INACTIVE </w:t>
      </w:r>
      <w:r>
        <w:rPr>
          <w:rFonts w:hint="eastAsia" w:ascii="Times New Roman" w:hAnsi="Times New Roman" w:cs="Times New Roman"/>
          <w:b/>
          <w:bCs/>
          <w:i w:val="0"/>
          <w:iCs w:val="0"/>
          <w:color w:val="auto"/>
          <w:kern w:val="2"/>
          <w:sz w:val="20"/>
          <w:szCs w:val="20"/>
          <w:lang w:val="en-US" w:eastAsia="zh-CN"/>
        </w:rPr>
        <w:t>UE</w:t>
      </w:r>
      <w:r>
        <w:rPr>
          <w:rFonts w:hint="eastAsia" w:cs="Times New Roman"/>
          <w:b/>
          <w:bCs/>
          <w:i w:val="0"/>
          <w:iCs w:val="0"/>
          <w:color w:val="auto"/>
          <w:kern w:val="2"/>
          <w:sz w:val="20"/>
          <w:szCs w:val="20"/>
          <w:lang w:val="en-US" w:eastAsia="zh-CN"/>
        </w:rPr>
        <w:t xml:space="preserve"> can enable the UE not to perform unnecessary cell re-selection after it camps on a cell of mobile IAB. </w:t>
      </w:r>
    </w:p>
    <w:p>
      <w:pPr>
        <w:jc w:val="both"/>
        <w:rPr>
          <w:rFonts w:hint="eastAsia" w:ascii="Times New Roman" w:hAnsi="Times New Roman" w:cs="Times New Roman"/>
          <w:sz w:val="20"/>
          <w:lang w:val="en-US" w:eastAsia="zh-CN"/>
        </w:rPr>
      </w:pPr>
      <w:r>
        <w:rPr>
          <w:rFonts w:hint="eastAsia" w:ascii="Times New Roman" w:hAnsi="Times New Roman" w:cs="Times New Roman"/>
          <w:sz w:val="20"/>
          <w:lang w:val="en-US" w:eastAsia="zh-CN"/>
        </w:rPr>
        <w:t xml:space="preserve">Generally speaking, the on-board UE should have the same mobility speed as the </w:t>
      </w:r>
      <w:r>
        <w:rPr>
          <w:rFonts w:hint="eastAsia" w:cs="Times New Roman"/>
          <w:sz w:val="20"/>
          <w:lang w:val="en-US" w:eastAsia="zh-CN"/>
        </w:rPr>
        <w:t xml:space="preserve">mobile IAB node mounted on the </w:t>
      </w:r>
      <w:r>
        <w:rPr>
          <w:rFonts w:hint="eastAsia" w:ascii="Times New Roman" w:hAnsi="Times New Roman" w:cs="Times New Roman"/>
          <w:sz w:val="20"/>
          <w:lang w:val="en-US" w:eastAsia="zh-CN"/>
        </w:rPr>
        <w:t>vehicle. Some companies propose to identify whether the UE is on-board based on the relative mobility between mobile IAB node and UE. According to TS 38.304, the mechanism</w:t>
      </w:r>
      <w:r>
        <w:rPr>
          <w:rFonts w:hint="eastAsia" w:cs="Times New Roman"/>
          <w:sz w:val="20"/>
          <w:lang w:val="en-US" w:eastAsia="zh-CN"/>
        </w:rPr>
        <w:t>s</w:t>
      </w:r>
      <w:r>
        <w:rPr>
          <w:rFonts w:hint="eastAsia" w:ascii="Times New Roman" w:hAnsi="Times New Roman" w:cs="Times New Roman"/>
          <w:sz w:val="20"/>
          <w:lang w:val="en-US" w:eastAsia="zh-CN"/>
        </w:rPr>
        <w:t xml:space="preserve"> for the stationary evaluation and low mobility evalu</w:t>
      </w:r>
      <w:r>
        <w:rPr>
          <w:rFonts w:hint="eastAsia" w:cs="Times New Roman"/>
          <w:sz w:val="20"/>
          <w:lang w:val="en-US" w:eastAsia="zh-CN"/>
        </w:rPr>
        <w:t>a</w:t>
      </w:r>
      <w:r>
        <w:rPr>
          <w:rFonts w:hint="eastAsia" w:ascii="Times New Roman" w:hAnsi="Times New Roman" w:cs="Times New Roman"/>
          <w:sz w:val="20"/>
          <w:lang w:val="en-US" w:eastAsia="zh-CN"/>
        </w:rPr>
        <w:t>tion ha</w:t>
      </w:r>
      <w:r>
        <w:rPr>
          <w:rFonts w:hint="eastAsia" w:cs="Times New Roman"/>
          <w:sz w:val="20"/>
          <w:lang w:val="en-US" w:eastAsia="zh-CN"/>
        </w:rPr>
        <w:t>ve</w:t>
      </w:r>
      <w:r>
        <w:rPr>
          <w:rFonts w:hint="eastAsia" w:ascii="Times New Roman" w:hAnsi="Times New Roman" w:cs="Times New Roman"/>
          <w:sz w:val="20"/>
          <w:lang w:val="en-US" w:eastAsia="zh-CN"/>
        </w:rPr>
        <w:t xml:space="preserve"> been specified. The fundamental idea is for UE to detect the </w:t>
      </w:r>
      <w:r>
        <w:rPr>
          <w:rFonts w:hint="eastAsia" w:cs="Times New Roman"/>
          <w:sz w:val="20"/>
          <w:lang w:val="en-US" w:eastAsia="zh-CN"/>
        </w:rPr>
        <w:t>jitters</w:t>
      </w:r>
      <w:r>
        <w:rPr>
          <w:rFonts w:hint="eastAsia" w:ascii="Times New Roman" w:hAnsi="Times New Roman" w:cs="Times New Roman"/>
          <w:sz w:val="20"/>
          <w:lang w:val="en-US" w:eastAsia="zh-CN"/>
        </w:rPr>
        <w:t xml:space="preserve"> of RSRP measurement result of the serving cell. If the jitter</w:t>
      </w:r>
      <w:r>
        <w:rPr>
          <w:rFonts w:hint="eastAsia" w:cs="Times New Roman"/>
          <w:sz w:val="20"/>
          <w:lang w:val="en-US" w:eastAsia="zh-CN"/>
        </w:rPr>
        <w:t>s</w:t>
      </w:r>
      <w:r>
        <w:rPr>
          <w:rFonts w:hint="eastAsia" w:ascii="Times New Roman" w:hAnsi="Times New Roman" w:cs="Times New Roman"/>
          <w:sz w:val="20"/>
          <w:lang w:val="en-US" w:eastAsia="zh-CN"/>
        </w:rPr>
        <w:t xml:space="preserve"> is lower than a given threshold for stationary</w:t>
      </w:r>
      <w:r>
        <w:rPr>
          <w:rFonts w:hint="eastAsia" w:cs="Times New Roman"/>
          <w:sz w:val="20"/>
          <w:lang w:val="en-US" w:eastAsia="zh-CN"/>
        </w:rPr>
        <w:t>/</w:t>
      </w:r>
      <w:r>
        <w:rPr>
          <w:rFonts w:hint="eastAsia" w:ascii="Times New Roman" w:hAnsi="Times New Roman" w:cs="Times New Roman"/>
          <w:sz w:val="20"/>
          <w:lang w:val="en-US" w:eastAsia="zh-CN"/>
        </w:rPr>
        <w:t xml:space="preserve">low mobility, the UE regards it </w:t>
      </w:r>
      <w:r>
        <w:rPr>
          <w:rFonts w:hint="eastAsia" w:cs="Times New Roman"/>
          <w:sz w:val="20"/>
          <w:lang w:val="en-US" w:eastAsia="zh-CN"/>
        </w:rPr>
        <w:t>fulfills</w:t>
      </w:r>
      <w:r>
        <w:rPr>
          <w:rFonts w:hint="eastAsia" w:ascii="Times New Roman" w:hAnsi="Times New Roman" w:cs="Times New Roman"/>
          <w:sz w:val="20"/>
          <w:lang w:val="en-US" w:eastAsia="zh-CN"/>
        </w:rPr>
        <w:t xml:space="preserve"> the stationary/low mobility criteria for relaxed measurement. However, we think the UE</w:t>
      </w:r>
      <w:r>
        <w:rPr>
          <w:rFonts w:hint="default" w:ascii="Times New Roman" w:hAnsi="Times New Roman" w:cs="Times New Roman"/>
          <w:sz w:val="20"/>
          <w:lang w:val="en-US" w:eastAsia="zh-CN"/>
        </w:rPr>
        <w:t>’</w:t>
      </w:r>
      <w:r>
        <w:rPr>
          <w:rFonts w:hint="eastAsia" w:ascii="Times New Roman" w:hAnsi="Times New Roman" w:cs="Times New Roman"/>
          <w:sz w:val="20"/>
          <w:lang w:val="en-US" w:eastAsia="zh-CN"/>
        </w:rPr>
        <w:t>s stationary or low mobility detection is not enough for the on-board UE</w:t>
      </w:r>
      <w:r>
        <w:rPr>
          <w:rFonts w:hint="eastAsia" w:cs="Times New Roman"/>
          <w:sz w:val="20"/>
          <w:lang w:val="en-US" w:eastAsia="zh-CN"/>
        </w:rPr>
        <w:t xml:space="preserve"> identification</w:t>
      </w:r>
      <w:r>
        <w:rPr>
          <w:rFonts w:hint="eastAsia" w:ascii="Times New Roman" w:hAnsi="Times New Roman" w:cs="Times New Roman"/>
          <w:sz w:val="20"/>
          <w:lang w:val="en-US" w:eastAsia="zh-CN"/>
        </w:rPr>
        <w:t xml:space="preserve">. </w:t>
      </w:r>
      <w:r>
        <w:rPr>
          <w:rFonts w:hint="eastAsia" w:cs="Times New Roman"/>
          <w:sz w:val="20"/>
          <w:lang w:val="en-US" w:eastAsia="zh-CN"/>
        </w:rPr>
        <w:t>In fact, t</w:t>
      </w:r>
      <w:r>
        <w:rPr>
          <w:rFonts w:hint="eastAsia" w:ascii="Times New Roman" w:hAnsi="Times New Roman" w:cs="Times New Roman"/>
          <w:sz w:val="20"/>
          <w:lang w:val="en-US" w:eastAsia="zh-CN"/>
        </w:rPr>
        <w:t xml:space="preserve">here may be </w:t>
      </w:r>
      <w:r>
        <w:rPr>
          <w:rFonts w:hint="eastAsia" w:cs="Times New Roman"/>
          <w:sz w:val="20"/>
          <w:lang w:val="en-US" w:eastAsia="zh-CN"/>
        </w:rPr>
        <w:t>some</w:t>
      </w:r>
      <w:r>
        <w:rPr>
          <w:rFonts w:hint="eastAsia" w:ascii="Times New Roman" w:hAnsi="Times New Roman" w:cs="Times New Roman"/>
          <w:sz w:val="20"/>
          <w:lang w:val="en-US" w:eastAsia="zh-CN"/>
        </w:rPr>
        <w:t xml:space="preserve"> UEs on other veh</w:t>
      </w:r>
      <w:r>
        <w:rPr>
          <w:rFonts w:hint="eastAsia" w:cs="Times New Roman"/>
          <w:sz w:val="20"/>
          <w:lang w:val="en-US" w:eastAsia="zh-CN"/>
        </w:rPr>
        <w:t>i</w:t>
      </w:r>
      <w:r>
        <w:rPr>
          <w:rFonts w:hint="eastAsia" w:ascii="Times New Roman" w:hAnsi="Times New Roman" w:cs="Times New Roman"/>
          <w:sz w:val="20"/>
          <w:lang w:val="en-US" w:eastAsia="zh-CN"/>
        </w:rPr>
        <w:t xml:space="preserve">cles which have a similar speed with the mobile IAB node. </w:t>
      </w:r>
      <w:r>
        <w:rPr>
          <w:rFonts w:hint="eastAsia" w:cs="Times New Roman"/>
          <w:sz w:val="20"/>
          <w:lang w:val="en-US" w:eastAsia="zh-CN"/>
        </w:rPr>
        <w:t>T</w:t>
      </w:r>
      <w:r>
        <w:rPr>
          <w:rFonts w:hint="eastAsia" w:ascii="Times New Roman" w:hAnsi="Times New Roman" w:cs="Times New Roman"/>
          <w:sz w:val="20"/>
          <w:lang w:val="en-US" w:eastAsia="zh-CN"/>
        </w:rPr>
        <w:t>hese UEs are actually surrounding UEs instead of on-board UE</w:t>
      </w:r>
      <w:r>
        <w:rPr>
          <w:rFonts w:hint="eastAsia" w:cs="Times New Roman"/>
          <w:sz w:val="20"/>
          <w:lang w:val="en-US" w:eastAsia="zh-CN"/>
        </w:rPr>
        <w:t xml:space="preserve"> for this vehicle</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After a while, </w:t>
      </w:r>
      <w:r>
        <w:rPr>
          <w:rFonts w:hint="eastAsia" w:ascii="Times New Roman" w:hAnsi="Times New Roman" w:cs="Times New Roman"/>
          <w:sz w:val="20"/>
          <w:lang w:val="en-US" w:eastAsia="zh-CN"/>
        </w:rPr>
        <w:t>these surrounding UEs may be far away from the mobile IAB node</w:t>
      </w:r>
      <w:r>
        <w:rPr>
          <w:rFonts w:hint="eastAsia" w:cs="Times New Roman"/>
          <w:sz w:val="20"/>
          <w:lang w:val="en-US" w:eastAsia="zh-CN"/>
        </w:rPr>
        <w:t xml:space="preserve"> s</w:t>
      </w:r>
      <w:r>
        <w:rPr>
          <w:rFonts w:hint="eastAsia" w:ascii="Times New Roman" w:hAnsi="Times New Roman" w:cs="Times New Roman"/>
          <w:sz w:val="20"/>
          <w:lang w:val="en-US" w:eastAsia="zh-CN"/>
        </w:rPr>
        <w:t xml:space="preserve">ince the trajectory of these vehicles are not the same. </w:t>
      </w:r>
    </w:p>
    <w:p>
      <w:pPr>
        <w:jc w:val="both"/>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Observation</w:t>
      </w:r>
      <w:r>
        <w:rPr>
          <w:rFonts w:hint="eastAsia" w:cs="Times New Roman"/>
          <w:b/>
          <w:bCs/>
          <w:sz w:val="20"/>
          <w:lang w:val="en-US" w:eastAsia="zh-CN"/>
        </w:rPr>
        <w:t xml:space="preserve"> 3</w:t>
      </w:r>
      <w:r>
        <w:rPr>
          <w:rFonts w:hint="eastAsia" w:ascii="Times New Roman" w:hAnsi="Times New Roman" w:cs="Times New Roman"/>
          <w:b/>
          <w:bCs/>
          <w:sz w:val="20"/>
          <w:lang w:val="en-US" w:eastAsia="zh-CN"/>
        </w:rPr>
        <w:t xml:space="preserve">: The detection of stationary or low relative mobility between UE and its serving cell is not </w:t>
      </w:r>
      <w:r>
        <w:rPr>
          <w:rFonts w:hint="eastAsia" w:cs="Times New Roman"/>
          <w:b/>
          <w:bCs/>
          <w:sz w:val="20"/>
          <w:lang w:val="en-US" w:eastAsia="zh-CN"/>
        </w:rPr>
        <w:t>reliable</w:t>
      </w:r>
      <w:r>
        <w:rPr>
          <w:rFonts w:hint="eastAsia" w:ascii="Times New Roman" w:hAnsi="Times New Roman" w:cs="Times New Roman"/>
          <w:b/>
          <w:bCs/>
          <w:sz w:val="20"/>
          <w:lang w:val="en-US" w:eastAsia="zh-CN"/>
        </w:rPr>
        <w:t xml:space="preserve"> for the on-board UE</w:t>
      </w:r>
      <w:r>
        <w:rPr>
          <w:rFonts w:hint="eastAsia" w:cs="Times New Roman"/>
          <w:b/>
          <w:bCs/>
          <w:sz w:val="20"/>
          <w:lang w:val="en-US" w:eastAsia="zh-CN"/>
        </w:rPr>
        <w:t xml:space="preserve"> identification.</w:t>
      </w:r>
    </w:p>
    <w:p>
      <w:pPr>
        <w:jc w:val="both"/>
        <w:rPr>
          <w:rFonts w:hint="eastAsia"/>
          <w:highlight w:val="none"/>
          <w:lang w:val="en-US" w:eastAsia="zh-CN"/>
        </w:rPr>
      </w:pPr>
      <w:r>
        <w:rPr>
          <w:rFonts w:hint="eastAsia" w:ascii="Times New Roman" w:hAnsi="Times New Roman" w:cs="Times New Roman"/>
          <w:sz w:val="20"/>
          <w:lang w:val="en-US" w:eastAsia="zh-CN"/>
        </w:rPr>
        <w:t>Based on this observation, it is suggested to consider the access control for UE</w:t>
      </w:r>
      <w:r>
        <w:rPr>
          <w:rFonts w:hint="eastAsia" w:cs="Times New Roman"/>
          <w:sz w:val="20"/>
          <w:lang w:val="en-US" w:eastAsia="zh-CN"/>
        </w:rPr>
        <w:t xml:space="preserve">s </w:t>
      </w:r>
      <w:r>
        <w:rPr>
          <w:rFonts w:hint="eastAsia"/>
          <w:lang w:val="en-US" w:eastAsia="zh-CN"/>
        </w:rPr>
        <w:t>which is authorized or subscribed to the mobile IAB node</w:t>
      </w:r>
      <w:r>
        <w:rPr>
          <w:rFonts w:hint="eastAsia" w:ascii="Times New Roman" w:hAnsi="Times New Roman" w:cs="Times New Roman"/>
          <w:sz w:val="20"/>
          <w:lang w:val="en-US" w:eastAsia="zh-CN"/>
        </w:rPr>
        <w:t xml:space="preserve">. For example, the cell of a specific mobile IAB node </w:t>
      </w:r>
      <w:r>
        <w:rPr>
          <w:rFonts w:hint="eastAsia"/>
          <w:lang w:val="en-US" w:eastAsia="zh-CN"/>
        </w:rPr>
        <w:t>only allow the access of a certain group of UEs. To support this restricted access of certain group of UEs, the design of PNI-NPN and CAG(Close Access Group) may be leveraged. For example, UEs which are entitled to access a mobile IAB node mounted on a vehicle can be configured with allowed CAG ID list. The allowed CAG IDs can be broadcast by</w:t>
      </w:r>
      <w:r>
        <w:rPr>
          <w:lang w:val="en-US" w:eastAsia="zh-CN"/>
        </w:rPr>
        <w:t xml:space="preserve"> the cell of </w:t>
      </w:r>
      <w:r>
        <w:rPr>
          <w:rFonts w:hint="eastAsia"/>
          <w:lang w:val="en-US" w:eastAsia="zh-CN"/>
        </w:rPr>
        <w:t>mobile</w:t>
      </w:r>
      <w:r>
        <w:rPr>
          <w:lang w:val="en-US" w:eastAsia="zh-CN"/>
        </w:rPr>
        <w:t xml:space="preserve"> IAB-DU. </w:t>
      </w:r>
      <w:r>
        <w:rPr>
          <w:rFonts w:ascii="Times New Roman" w:eastAsia="STIXTwoText" w:cs="Times New Roman"/>
          <w:sz w:val="21"/>
          <w:szCs w:val="21"/>
          <w:lang w:val="en-US" w:eastAsia="zh-CN"/>
        </w:rPr>
        <w:t xml:space="preserve">Based on this, UEs </w:t>
      </w:r>
      <w:r>
        <w:rPr>
          <w:rFonts w:hint="eastAsia" w:eastAsia="STIXTwoText" w:cs="Times New Roman"/>
          <w:sz w:val="21"/>
          <w:szCs w:val="21"/>
          <w:lang w:val="en-US" w:eastAsia="zh-CN"/>
        </w:rPr>
        <w:t>may</w:t>
      </w:r>
      <w:r>
        <w:rPr>
          <w:rFonts w:ascii="Times New Roman" w:eastAsia="STIXTwoText" w:cs="Times New Roman"/>
          <w:sz w:val="21"/>
          <w:szCs w:val="21"/>
          <w:lang w:val="en-US" w:eastAsia="zh-CN"/>
        </w:rPr>
        <w:t xml:space="preserve"> select </w:t>
      </w:r>
      <w:r>
        <w:rPr>
          <w:rFonts w:eastAsia="STIXTwoText"/>
          <w:sz w:val="21"/>
          <w:szCs w:val="21"/>
          <w:lang w:val="en-US" w:eastAsia="zh-CN"/>
        </w:rPr>
        <w:t>mobile IAB</w:t>
      </w:r>
      <w:r>
        <w:rPr>
          <w:rFonts w:ascii="Times New Roman" w:eastAsia="STIXTwoText" w:cs="Times New Roman"/>
          <w:sz w:val="21"/>
          <w:szCs w:val="21"/>
          <w:lang w:val="en-US" w:eastAsia="zh-CN"/>
        </w:rPr>
        <w:t xml:space="preserve"> cells</w:t>
      </w:r>
      <w:r>
        <w:rPr>
          <w:rFonts w:eastAsia="STIXTwoText"/>
          <w:sz w:val="21"/>
          <w:szCs w:val="21"/>
          <w:lang w:val="en-US" w:eastAsia="zh-CN"/>
        </w:rPr>
        <w:t xml:space="preserve"> </w:t>
      </w:r>
      <w:r>
        <w:rPr>
          <w:rFonts w:ascii="Times New Roman" w:eastAsia="STIXTwoText" w:cs="Times New Roman"/>
          <w:sz w:val="21"/>
          <w:szCs w:val="21"/>
          <w:lang w:val="en-US" w:eastAsia="zh-CN"/>
        </w:rPr>
        <w:t>that broadcast a CAG ID contained in the UE</w:t>
      </w:r>
      <w:r>
        <w:rPr>
          <w:rFonts w:eastAsia="STIXTwoText"/>
          <w:sz w:val="21"/>
          <w:szCs w:val="21"/>
          <w:lang w:val="en-US" w:eastAsia="zh-CN"/>
        </w:rPr>
        <w:t>’</w:t>
      </w:r>
      <w:r>
        <w:rPr>
          <w:rFonts w:ascii="Times New Roman" w:eastAsia="STIXTwoText" w:cs="Times New Roman"/>
          <w:sz w:val="21"/>
          <w:szCs w:val="21"/>
          <w:lang w:val="en-US" w:eastAsia="zh-CN"/>
        </w:rPr>
        <w:t>s allowed CAG list</w:t>
      </w:r>
      <w:r>
        <w:rPr>
          <w:rFonts w:eastAsia="STIXTwoText"/>
          <w:sz w:val="21"/>
          <w:szCs w:val="21"/>
          <w:lang w:val="en-US" w:eastAsia="zh-CN"/>
        </w:rPr>
        <w:t xml:space="preserve">. </w:t>
      </w:r>
      <w:r>
        <w:rPr>
          <w:rFonts w:hint="eastAsia" w:eastAsia="STIXTwoText"/>
          <w:sz w:val="21"/>
          <w:szCs w:val="21"/>
          <w:lang w:val="en-US" w:eastAsia="zh-CN"/>
        </w:rPr>
        <w:t>F</w:t>
      </w:r>
      <w:r>
        <w:t xml:space="preserve">or the surrounding UE not associated with </w:t>
      </w:r>
      <w:r>
        <w:rPr>
          <w:rFonts w:hint="eastAsia"/>
          <w:lang w:val="en-US" w:eastAsia="zh-CN"/>
        </w:rPr>
        <w:t xml:space="preserve">this </w:t>
      </w:r>
      <w:r>
        <w:t>vehicle, it is not configured with the corresponding CAG</w:t>
      </w:r>
      <w:r>
        <w:rPr>
          <w:rFonts w:hint="eastAsia"/>
          <w:lang w:val="en-US" w:eastAsia="zh-CN"/>
        </w:rPr>
        <w:t xml:space="preserve"> </w:t>
      </w:r>
      <w:r>
        <w:t xml:space="preserve">ID </w:t>
      </w:r>
      <w:r>
        <w:rPr>
          <w:rFonts w:hint="eastAsia"/>
          <w:lang w:val="en-US" w:eastAsia="zh-CN"/>
        </w:rPr>
        <w:t>and thus</w:t>
      </w:r>
      <w:r>
        <w:t xml:space="preserve"> </w:t>
      </w:r>
      <w:r>
        <w:rPr>
          <w:rFonts w:hint="eastAsia"/>
          <w:lang w:val="en-US" w:eastAsia="zh-CN"/>
        </w:rPr>
        <w:t>can not access</w:t>
      </w:r>
      <w:r>
        <w:t xml:space="preserve"> the mobile IAB </w:t>
      </w:r>
      <w:r>
        <w:rPr>
          <w:rFonts w:hint="eastAsia"/>
          <w:lang w:val="en-US" w:eastAsia="zh-CN"/>
        </w:rPr>
        <w:t>node</w:t>
      </w:r>
      <w:r>
        <w:t>.</w:t>
      </w:r>
      <w:r>
        <w:rPr>
          <w:rFonts w:hint="eastAsia"/>
          <w:lang w:val="en-US" w:eastAsia="zh-CN"/>
        </w:rPr>
        <w:t xml:space="preserve"> </w:t>
      </w:r>
      <w:r>
        <w:rPr>
          <w:rFonts w:hint="eastAsia"/>
          <w:highlight w:val="none"/>
          <w:lang w:val="en-US" w:eastAsia="zh-CN"/>
        </w:rPr>
        <w:t xml:space="preserve">On the other hand, when the UE leaves the vehicle, the UE may be reconfigured to remove the corresponding CAG ID. After that, the UE can only be served by non mobile IAB cells. </w:t>
      </w:r>
    </w:p>
    <w:p>
      <w:pPr>
        <w:jc w:val="both"/>
        <w:rPr>
          <w:rFonts w:hint="eastAsia"/>
          <w:highlight w:val="none"/>
          <w:lang w:val="en-US" w:eastAsia="zh-CN"/>
        </w:rPr>
      </w:pPr>
      <w:r>
        <w:rPr>
          <w:rFonts w:hint="eastAsia"/>
          <w:highlight w:val="none"/>
          <w:lang w:val="en-US" w:eastAsia="zh-CN"/>
        </w:rPr>
        <w:t>With the CAG like access control, all the UEs served by the cell of mobile IAB node should be on-board UE. Donor CU can easily identify the RRC_Connected UE served by mobile IAB node is on-board and then perform the group HO. For the RRC_IDLE/INACTIVE UE, if it is allowed to select/re-select a CAG enabled mobile IAB cell, it can regard itself as on-board UE. I</w:t>
      </w:r>
      <w:r>
        <w:rPr>
          <w:rFonts w:hint="eastAsia"/>
          <w:lang w:val="en-US" w:eastAsia="zh-CN"/>
        </w:rPr>
        <w:t>n order to avoid unnecessary inter-frequency measurement with high priority, the on-board UE may</w:t>
      </w:r>
      <w:r>
        <w:rPr>
          <w:rFonts w:hint="eastAsia"/>
          <w:highlight w:val="none"/>
          <w:lang w:val="en-US" w:eastAsia="zh-CN"/>
        </w:rPr>
        <w:t xml:space="preserve"> regard the frequency which provide mobile IAB cell to be the highest priority. On the other hand,  if the UE is aware that it is no longer on-board, it may no longer prioritize the mobile IAB cells or corresponding frequency for cell re-selection. In this case, the UE may perform the intra/inter-frequency measurement and re-select other non mobile IAB cells. </w:t>
      </w:r>
    </w:p>
    <w:p>
      <w:pPr>
        <w:jc w:val="both"/>
        <w:rPr>
          <w:rFonts w:hint="eastAsia"/>
          <w:b/>
          <w:bCs/>
          <w:lang w:val="en-US" w:eastAsia="zh-CN"/>
        </w:rPr>
      </w:pPr>
      <w:r>
        <w:rPr>
          <w:rFonts w:hint="eastAsia"/>
          <w:b/>
          <w:bCs/>
          <w:highlight w:val="none"/>
          <w:lang w:val="en-US" w:eastAsia="zh-CN"/>
        </w:rPr>
        <w:t xml:space="preserve">Proposal 1: In order to differentiate the on-board UE from surrounding UE, it is suggested to consider that </w:t>
      </w:r>
      <w:r>
        <w:rPr>
          <w:rFonts w:hint="eastAsia" w:ascii="Times New Roman" w:hAnsi="Times New Roman" w:cs="Times New Roman"/>
          <w:b/>
          <w:bCs/>
          <w:sz w:val="20"/>
          <w:lang w:val="en-US" w:eastAsia="zh-CN"/>
        </w:rPr>
        <w:t xml:space="preserve">the </w:t>
      </w:r>
      <w:r>
        <w:rPr>
          <w:rFonts w:hint="eastAsia" w:cs="Times New Roman"/>
          <w:b/>
          <w:bCs/>
          <w:sz w:val="20"/>
          <w:lang w:val="en-US" w:eastAsia="zh-CN"/>
        </w:rPr>
        <w:t xml:space="preserve">mobile IAB </w:t>
      </w:r>
      <w:r>
        <w:rPr>
          <w:rFonts w:hint="eastAsia" w:ascii="Times New Roman" w:hAnsi="Times New Roman" w:cs="Times New Roman"/>
          <w:b/>
          <w:bCs/>
          <w:sz w:val="20"/>
          <w:lang w:val="en-US" w:eastAsia="zh-CN"/>
        </w:rPr>
        <w:t xml:space="preserve">cell </w:t>
      </w:r>
      <w:r>
        <w:rPr>
          <w:rFonts w:hint="eastAsia"/>
          <w:b/>
          <w:bCs/>
          <w:lang w:val="en-US" w:eastAsia="zh-CN"/>
        </w:rPr>
        <w:t>only allow the access of UE which is authorized or subscribed to this mobile IAB node.</w:t>
      </w:r>
    </w:p>
    <w:p>
      <w:pPr>
        <w:jc w:val="both"/>
        <w:rPr>
          <w:rFonts w:hint="default" w:ascii="Times New Roman" w:hAnsi="Times New Roman" w:eastAsia="宋体" w:cs="Times New Roman"/>
          <w:i w:val="0"/>
          <w:iCs w:val="0"/>
          <w:color w:val="auto"/>
          <w:sz w:val="20"/>
          <w:szCs w:val="20"/>
          <w:lang w:val="en-US" w:eastAsia="zh-CN"/>
        </w:rPr>
      </w:pPr>
      <w:r>
        <w:rPr>
          <w:rFonts w:hint="eastAsia"/>
          <w:b/>
          <w:bCs/>
          <w:lang w:val="en-US" w:eastAsia="zh-CN"/>
        </w:rPr>
        <w:t xml:space="preserve">Proposal 2: The CAG mechanism in PNI-NPN may be leveraged </w:t>
      </w:r>
      <w:r>
        <w:rPr>
          <w:rFonts w:hint="eastAsia"/>
          <w:b/>
          <w:bCs/>
          <w:highlight w:val="none"/>
          <w:lang w:val="en-US" w:eastAsia="zh-CN"/>
        </w:rPr>
        <w:t xml:space="preserve">for the on-board UE identification of mobile IAB scenario.  </w:t>
      </w:r>
    </w:p>
    <w:p>
      <w:pPr>
        <w:pStyle w:val="3"/>
        <w:bidi w:val="0"/>
        <w:rPr>
          <w:lang w:eastAsia="zh-CN"/>
        </w:rPr>
      </w:pPr>
      <w:r>
        <w:rPr>
          <w:rFonts w:hint="eastAsia"/>
          <w:lang w:val="en-US" w:eastAsia="zh-CN"/>
        </w:rPr>
        <w:t>Awareness of mobile IAB node</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ascii="Times New Roman" w:hAnsi="Times New Roman" w:eastAsia="Batang" w:cs="Times New Roman"/>
          <w:lang w:val="en-US" w:eastAsia="zh-CN"/>
        </w:rPr>
      </w:pPr>
      <w:r>
        <w:rPr>
          <w:rFonts w:hint="eastAsia" w:ascii="Times New Roman" w:hAnsi="Times New Roman" w:cs="Times New Roman"/>
          <w:i w:val="0"/>
          <w:iCs w:val="0"/>
          <w:color w:val="auto"/>
          <w:kern w:val="2"/>
          <w:sz w:val="20"/>
          <w:szCs w:val="20"/>
          <w:lang w:val="en-US" w:eastAsia="zh-CN"/>
        </w:rPr>
        <w:t>It has been agreed during RAN3#117 meeting that t</w:t>
      </w:r>
      <w:r>
        <w:rPr>
          <w:rFonts w:hint="default" w:ascii="Times New Roman" w:hAnsi="Times New Roman" w:cs="Times New Roman"/>
          <w:i w:val="0"/>
          <w:iCs w:val="0"/>
          <w:color w:val="auto"/>
          <w:kern w:val="2"/>
          <w:sz w:val="20"/>
          <w:szCs w:val="20"/>
        </w:rPr>
        <w:t xml:space="preserve">he donor CU should know that the IAB node is “mobile”. </w:t>
      </w:r>
      <w:r>
        <w:rPr>
          <w:rFonts w:hint="eastAsia" w:cs="Times New Roman"/>
          <w:i w:val="0"/>
          <w:iCs w:val="0"/>
          <w:color w:val="auto"/>
          <w:kern w:val="2"/>
          <w:sz w:val="20"/>
          <w:szCs w:val="20"/>
          <w:lang w:val="en-US" w:eastAsia="zh-CN"/>
        </w:rPr>
        <w:t>Then</w:t>
      </w:r>
      <w:r>
        <w:rPr>
          <w:rFonts w:hint="eastAsia" w:ascii="Times New Roman" w:hAnsi="Times New Roman" w:cs="Times New Roman"/>
          <w:i w:val="0"/>
          <w:iCs w:val="0"/>
          <w:color w:val="auto"/>
          <w:kern w:val="2"/>
          <w:sz w:val="20"/>
          <w:szCs w:val="20"/>
          <w:lang w:val="en-US" w:eastAsia="zh-CN"/>
        </w:rPr>
        <w:t xml:space="preserve"> the next issue is how </w:t>
      </w:r>
      <w:r>
        <w:rPr>
          <w:rFonts w:hint="eastAsia" w:cs="Times New Roman"/>
          <w:i w:val="0"/>
          <w:iCs w:val="0"/>
          <w:color w:val="auto"/>
          <w:kern w:val="2"/>
          <w:sz w:val="20"/>
          <w:szCs w:val="20"/>
          <w:lang w:val="en-US" w:eastAsia="zh-CN"/>
        </w:rPr>
        <w:t>to support this</w:t>
      </w:r>
      <w:r>
        <w:rPr>
          <w:rFonts w:hint="eastAsia" w:ascii="Times New Roman" w:hAnsi="Times New Roman" w:cs="Times New Roman"/>
          <w:i w:val="0"/>
          <w:iCs w:val="0"/>
          <w:color w:val="auto"/>
          <w:kern w:val="2"/>
          <w:sz w:val="20"/>
          <w:szCs w:val="20"/>
          <w:lang w:val="en-US" w:eastAsia="zh-CN"/>
        </w:rPr>
        <w:t>. One potential way has been discussed in RAN</w:t>
      </w:r>
      <w:r>
        <w:rPr>
          <w:rFonts w:hint="eastAsia" w:cs="Times New Roman"/>
          <w:i w:val="0"/>
          <w:iCs w:val="0"/>
          <w:color w:val="auto"/>
          <w:kern w:val="2"/>
          <w:sz w:val="20"/>
          <w:szCs w:val="20"/>
          <w:lang w:val="en-US" w:eastAsia="zh-CN"/>
        </w:rPr>
        <w:t xml:space="preserve">2. To be specific, </w:t>
      </w:r>
      <w:r>
        <w:rPr>
          <w:rFonts w:hint="eastAsia" w:ascii="Times New Roman" w:hAnsi="Times New Roman" w:cs="Times New Roman"/>
          <w:i w:val="0"/>
          <w:iCs w:val="0"/>
          <w:color w:val="auto"/>
          <w:kern w:val="2"/>
          <w:sz w:val="20"/>
          <w:szCs w:val="20"/>
          <w:lang w:val="en-US" w:eastAsia="zh-CN"/>
        </w:rPr>
        <w:t>RAN2 has agreed to</w:t>
      </w:r>
      <w:r>
        <w:rPr>
          <w:rFonts w:hint="default" w:ascii="Times New Roman" w:hAnsi="Times New Roman" w:cs="Times New Roman"/>
          <w:i w:val="0"/>
          <w:iCs w:val="0"/>
          <w:color w:val="auto"/>
          <w:kern w:val="2"/>
          <w:sz w:val="20"/>
          <w:szCs w:val="20"/>
          <w:lang w:val="en-US" w:eastAsia="zh-CN"/>
        </w:rPr>
        <w:t xml:space="preserve"> </w:t>
      </w:r>
      <w:r>
        <w:rPr>
          <w:rFonts w:hint="default" w:ascii="Times New Roman" w:hAnsi="Times New Roman" w:eastAsia="Batang" w:cs="Times New Roman"/>
          <w:lang w:val="en-US" w:eastAsia="zh-CN"/>
        </w:rPr>
        <w:t>discuss whether the mobile IAB-MT need to send a mobile-IAB indication (capability or mobility) to the donor</w:t>
      </w:r>
      <w:r>
        <w:rPr>
          <w:rFonts w:hint="eastAsia" w:eastAsia="Batang" w:cs="Times New Roman"/>
          <w:lang w:val="en-US" w:eastAsia="zh-CN"/>
        </w:rPr>
        <w:t xml:space="preserve"> </w:t>
      </w:r>
      <w:r>
        <w:rPr>
          <w:rFonts w:hint="default" w:ascii="Times New Roman" w:hAnsi="Times New Roman" w:eastAsia="Batang" w:cs="Times New Roman"/>
          <w:lang w:val="en-US" w:eastAsia="zh-CN"/>
        </w:rPr>
        <w:t>CU</w:t>
      </w:r>
      <w:r>
        <w:rPr>
          <w:rFonts w:hint="eastAsia" w:ascii="Times New Roman" w:hAnsi="Times New Roman" w:eastAsia="Batang" w:cs="Times New Roman"/>
          <w:lang w:val="en-US" w:eastAsia="zh-CN"/>
        </w:rPr>
        <w:t xml:space="preserve">. In our opinion, it is feasible for the mobile IAB-MT </w:t>
      </w:r>
      <w:r>
        <w:rPr>
          <w:rFonts w:hint="eastAsia" w:eastAsia="Batang" w:cs="Times New Roman"/>
          <w:lang w:val="en-US" w:eastAsia="zh-CN"/>
        </w:rPr>
        <w:t xml:space="preserve">to </w:t>
      </w:r>
      <w:r>
        <w:rPr>
          <w:rFonts w:hint="eastAsia" w:ascii="Times New Roman" w:hAnsi="Times New Roman" w:eastAsia="Batang" w:cs="Times New Roman"/>
          <w:lang w:val="en-US" w:eastAsia="zh-CN"/>
        </w:rPr>
        <w:t>send the mobile-IAB indication during RRC setup procedure to the donor</w:t>
      </w:r>
      <w:r>
        <w:rPr>
          <w:rFonts w:hint="eastAsia" w:eastAsia="Batang" w:cs="Times New Roman"/>
          <w:lang w:val="en-US" w:eastAsia="zh-CN"/>
        </w:rPr>
        <w:t xml:space="preserve"> </w:t>
      </w:r>
      <w:r>
        <w:rPr>
          <w:rFonts w:hint="eastAsia" w:ascii="Times New Roman" w:hAnsi="Times New Roman" w:eastAsia="Batang" w:cs="Times New Roman"/>
          <w:lang w:val="en-US" w:eastAsia="zh-CN"/>
        </w:rPr>
        <w:t>CU. Based on the mobile-IAB indication, the donor CU may decide whether to allow the access of the mobile IAB node. Th</w:t>
      </w:r>
      <w:r>
        <w:rPr>
          <w:rFonts w:hint="eastAsia" w:eastAsia="Batang" w:cs="Times New Roman"/>
          <w:lang w:val="en-US" w:eastAsia="zh-CN"/>
        </w:rPr>
        <w:t>e</w:t>
      </w:r>
      <w:r>
        <w:rPr>
          <w:rFonts w:hint="eastAsia" w:ascii="Times New Roman" w:hAnsi="Times New Roman" w:eastAsia="Batang" w:cs="Times New Roman"/>
          <w:lang w:val="en-US" w:eastAsia="zh-CN"/>
        </w:rPr>
        <w:t xml:space="preserve"> mobile IAB indication may </w:t>
      </w:r>
      <w:r>
        <w:rPr>
          <w:rFonts w:hint="eastAsia" w:eastAsia="Batang" w:cs="Times New Roman"/>
          <w:lang w:val="en-US" w:eastAsia="zh-CN"/>
        </w:rPr>
        <w:t xml:space="preserve">also </w:t>
      </w:r>
      <w:r>
        <w:rPr>
          <w:rFonts w:hint="eastAsia" w:ascii="Times New Roman" w:hAnsi="Times New Roman" w:eastAsia="Batang" w:cs="Times New Roman"/>
          <w:lang w:val="en-US" w:eastAsia="zh-CN"/>
        </w:rPr>
        <w:t>keep the donor CU informed that the cells of the collocated mobile IAB-DU are mobile in nature and thus the UEs which connect to network via the cells of the collocated mobile IAB-DU</w:t>
      </w:r>
      <w:r>
        <w:rPr>
          <w:rFonts w:hint="eastAsia" w:eastAsia="Batang" w:cs="Times New Roman"/>
          <w:lang w:val="en-US" w:eastAsia="zh-CN"/>
        </w:rPr>
        <w:t xml:space="preserve"> are served by MBSR. Then the donor CU may take this into account when configuring the UEs served by MBSR. For example, the donor CU may configure the UE to reduce the measurement and potential report of neighboring cells. </w:t>
      </w:r>
    </w:p>
    <w:p>
      <w:pPr>
        <w:jc w:val="both"/>
        <w:rPr>
          <w:rFonts w:hint="eastAsia" w:ascii="Times New Roman" w:hAnsi="Times New Roman" w:eastAsia="宋体" w:cs="Times New Roman"/>
          <w:lang w:val="en-US" w:eastAsia="zh-CN"/>
        </w:rPr>
      </w:pPr>
      <w:r>
        <w:rPr>
          <w:rFonts w:hint="eastAsia"/>
          <w:lang w:val="en-US" w:eastAsia="zh-CN"/>
        </w:rPr>
        <w:t>As a matter of fact, an LS (R3-225317) was sent by SA2 which ask RAN2 and RAN3 to review the solutions identified in TR 23.700 and provide feedback on feasibility or issues of the solutions.  One of the question is whether it is feasible for the IAB-donor gNB to identify that a UE is served by a MBSR. Based on the above analysis, it is safe to draw the conclusion that</w:t>
      </w:r>
      <w:r>
        <w:t xml:space="preserve"> it </w:t>
      </w:r>
      <w:r>
        <w:rPr>
          <w:rFonts w:hint="eastAsia"/>
          <w:lang w:val="en-US" w:eastAsia="zh-CN"/>
        </w:rPr>
        <w:t xml:space="preserve">is </w:t>
      </w:r>
      <w:r>
        <w:t>feasible for the IAB-donor gNB to identify that a UE is served by a MBSR</w:t>
      </w:r>
      <w:r>
        <w:rPr>
          <w:rFonts w:hint="eastAsia"/>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857" w:type="dxa"/>
          </w:tcPr>
          <w:p>
            <w:pPr>
              <w:pStyle w:val="116"/>
              <w:rPr>
                <w:rFonts w:ascii="Calibri" w:hAnsi="Calibri" w:cs="Calibri"/>
                <w:i/>
                <w:iCs/>
                <w:color w:val="00B050"/>
                <w:kern w:val="2"/>
                <w:sz w:val="16"/>
                <w:szCs w:val="16"/>
                <w:vertAlign w:val="baseline"/>
              </w:rPr>
            </w:pPr>
            <w:r>
              <w:t>-</w:t>
            </w:r>
            <w:r>
              <w:tab/>
            </w:r>
            <w:r>
              <w:t xml:space="preserve">With regard to Key Issue#5 (as defined in clause 5.5), is it feasible for the IAB-donor gNB to identify that a UE is served by a MBSR (e.g. indicate TRP is mobile and the reference point is a MBSR/mobile). </w:t>
            </w:r>
          </w:p>
        </w:tc>
      </w:tr>
    </w:tbl>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Times New Roman" w:hAnsi="Times New Roman" w:cs="Times New Roman"/>
          <w:b/>
          <w:bCs/>
          <w:i w:val="0"/>
          <w:iCs w:val="0"/>
          <w:color w:val="auto"/>
          <w:kern w:val="2"/>
          <w:sz w:val="20"/>
          <w:szCs w:val="20"/>
          <w:lang w:val="en-US" w:eastAsia="zh-CN"/>
        </w:rPr>
      </w:pPr>
      <w:r>
        <w:rPr>
          <w:rFonts w:hint="default" w:ascii="Times New Roman" w:hAnsi="Times New Roman" w:cs="Times New Roman"/>
          <w:b/>
          <w:bCs/>
          <w:i w:val="0"/>
          <w:iCs w:val="0"/>
          <w:color w:val="auto"/>
          <w:kern w:val="2"/>
          <w:sz w:val="20"/>
          <w:szCs w:val="20"/>
          <w:lang w:val="en-US" w:eastAsia="zh-CN"/>
        </w:rPr>
        <w:t>Proposal</w:t>
      </w:r>
      <w:r>
        <w:rPr>
          <w:rFonts w:hint="eastAsia" w:cs="Times New Roman"/>
          <w:b/>
          <w:bCs/>
          <w:i w:val="0"/>
          <w:iCs w:val="0"/>
          <w:color w:val="auto"/>
          <w:kern w:val="2"/>
          <w:sz w:val="20"/>
          <w:szCs w:val="20"/>
          <w:lang w:val="en-US" w:eastAsia="zh-CN"/>
        </w:rPr>
        <w:t xml:space="preserve"> 3</w:t>
      </w:r>
      <w:r>
        <w:rPr>
          <w:rFonts w:hint="default" w:ascii="Times New Roman" w:hAnsi="Times New Roman" w:cs="Times New Roman"/>
          <w:b/>
          <w:bCs/>
          <w:i w:val="0"/>
          <w:iCs w:val="0"/>
          <w:color w:val="auto"/>
          <w:kern w:val="2"/>
          <w:sz w:val="20"/>
          <w:szCs w:val="20"/>
          <w:lang w:val="en-US" w:eastAsia="zh-CN"/>
        </w:rPr>
        <w:t xml:space="preserve">: </w:t>
      </w:r>
      <w:r>
        <w:rPr>
          <w:rFonts w:hint="eastAsia" w:eastAsia="Batang" w:cs="Times New Roman"/>
          <w:b/>
          <w:bCs/>
          <w:lang w:val="en-US" w:eastAsia="zh-CN"/>
        </w:rPr>
        <w:t>M</w:t>
      </w:r>
      <w:r>
        <w:rPr>
          <w:rFonts w:hint="eastAsia" w:ascii="Times New Roman" w:hAnsi="Times New Roman" w:eastAsia="Batang" w:cs="Times New Roman"/>
          <w:b/>
          <w:bCs/>
          <w:lang w:val="en-US" w:eastAsia="zh-CN"/>
        </w:rPr>
        <w:t xml:space="preserve">obile IAB-MT </w:t>
      </w:r>
      <w:r>
        <w:rPr>
          <w:rFonts w:hint="eastAsia" w:eastAsia="Batang" w:cs="Times New Roman"/>
          <w:b/>
          <w:bCs/>
          <w:lang w:val="en-US" w:eastAsia="zh-CN"/>
        </w:rPr>
        <w:t xml:space="preserve">may </w:t>
      </w:r>
      <w:r>
        <w:rPr>
          <w:rFonts w:hint="eastAsia" w:ascii="Times New Roman" w:hAnsi="Times New Roman" w:eastAsia="Batang" w:cs="Times New Roman"/>
          <w:b/>
          <w:bCs/>
          <w:lang w:val="en-US" w:eastAsia="zh-CN"/>
        </w:rPr>
        <w:t>send the mobile-IAB indication to the donor</w:t>
      </w:r>
      <w:r>
        <w:rPr>
          <w:rFonts w:hint="eastAsia" w:eastAsia="Batang" w:cs="Times New Roman"/>
          <w:b/>
          <w:bCs/>
          <w:lang w:val="en-US" w:eastAsia="zh-CN"/>
        </w:rPr>
        <w:t xml:space="preserve"> </w:t>
      </w:r>
      <w:r>
        <w:rPr>
          <w:rFonts w:hint="eastAsia" w:ascii="Times New Roman" w:hAnsi="Times New Roman" w:eastAsia="Batang" w:cs="Times New Roman"/>
          <w:b/>
          <w:bCs/>
          <w:lang w:val="en-US" w:eastAsia="zh-CN"/>
        </w:rPr>
        <w:t>CU</w:t>
      </w:r>
      <w:r>
        <w:rPr>
          <w:rFonts w:hint="eastAsia" w:eastAsia="Batang" w:cs="Times New Roman"/>
          <w:b/>
          <w:bCs/>
          <w:lang w:val="en-US" w:eastAsia="zh-CN"/>
        </w:rPr>
        <w:t xml:space="preserve">, which helps the donor CU to identify that a UE served by the mobile IAB node is actually served by a MBSR. </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imes New Roman" w:hAnsi="Times New Roman" w:eastAsia="宋体" w:cs="Times New Roman"/>
          <w:i w:val="0"/>
          <w:iCs w:val="0"/>
          <w:color w:val="auto"/>
          <w:kern w:val="2"/>
          <w:sz w:val="20"/>
          <w:szCs w:val="20"/>
          <w:lang w:val="en-US" w:eastAsia="zh-CN"/>
        </w:rPr>
      </w:pPr>
      <w:r>
        <w:rPr>
          <w:rFonts w:hint="eastAsia" w:ascii="Times New Roman" w:hAnsi="Times New Roman" w:cs="Times New Roman"/>
          <w:i w:val="0"/>
          <w:iCs w:val="0"/>
          <w:color w:val="auto"/>
          <w:kern w:val="2"/>
          <w:sz w:val="20"/>
          <w:szCs w:val="20"/>
          <w:lang w:val="en-US" w:eastAsia="zh-CN"/>
        </w:rPr>
        <w:t xml:space="preserve">On the other hand, it is agreed that </w:t>
      </w:r>
      <w:r>
        <w:rPr>
          <w:rFonts w:hint="default" w:ascii="Times New Roman" w:hAnsi="Times New Roman" w:cs="Times New Roman"/>
          <w:i w:val="0"/>
          <w:iCs w:val="0"/>
          <w:color w:val="auto"/>
          <w:kern w:val="2"/>
          <w:sz w:val="20"/>
          <w:szCs w:val="20"/>
        </w:rPr>
        <w:t>RAN3 to discuss whether the target IAB-donor should know the migrating IAB-node is “mobile IAB-node” from the source IAB-donor.</w:t>
      </w:r>
      <w:r>
        <w:rPr>
          <w:rFonts w:hint="eastAsia" w:cs="Times New Roman"/>
          <w:i w:val="0"/>
          <w:iCs w:val="0"/>
          <w:color w:val="auto"/>
          <w:kern w:val="2"/>
          <w:sz w:val="20"/>
          <w:szCs w:val="20"/>
          <w:lang w:val="en-US" w:eastAsia="zh-CN"/>
        </w:rPr>
        <w:t xml:space="preserve"> In our opinion, it is reasonable for the source IAB-donor to deliver the </w:t>
      </w:r>
      <w:r>
        <w:rPr>
          <w:rFonts w:hint="default" w:cs="Times New Roman"/>
          <w:i w:val="0"/>
          <w:iCs w:val="0"/>
          <w:color w:val="auto"/>
          <w:kern w:val="2"/>
          <w:sz w:val="20"/>
          <w:szCs w:val="20"/>
          <w:lang w:val="en-US" w:eastAsia="zh-CN"/>
        </w:rPr>
        <w:t>“</w:t>
      </w:r>
      <w:r>
        <w:rPr>
          <w:rFonts w:hint="eastAsia" w:cs="Times New Roman"/>
          <w:i w:val="0"/>
          <w:iCs w:val="0"/>
          <w:color w:val="auto"/>
          <w:kern w:val="2"/>
          <w:sz w:val="20"/>
          <w:szCs w:val="20"/>
          <w:lang w:val="en-US" w:eastAsia="zh-CN"/>
        </w:rPr>
        <w:t>mobile IAB-node</w:t>
      </w:r>
      <w:r>
        <w:rPr>
          <w:rFonts w:hint="default" w:cs="Times New Roman"/>
          <w:i w:val="0"/>
          <w:iCs w:val="0"/>
          <w:color w:val="auto"/>
          <w:kern w:val="2"/>
          <w:sz w:val="20"/>
          <w:szCs w:val="20"/>
          <w:lang w:val="en-US" w:eastAsia="zh-CN"/>
        </w:rPr>
        <w:t>”</w:t>
      </w:r>
      <w:r>
        <w:rPr>
          <w:rFonts w:hint="eastAsia" w:cs="Times New Roman"/>
          <w:i w:val="0"/>
          <w:iCs w:val="0"/>
          <w:color w:val="auto"/>
          <w:kern w:val="2"/>
          <w:sz w:val="20"/>
          <w:szCs w:val="20"/>
          <w:lang w:val="en-US" w:eastAsia="zh-CN"/>
        </w:rPr>
        <w:t xml:space="preserve"> indication to the target donor gNB during the HO preparation phase. Then it is feasible for the target donor gNB to </w:t>
      </w:r>
      <w:r>
        <w:t xml:space="preserve">identify </w:t>
      </w:r>
      <w:r>
        <w:rPr>
          <w:rFonts w:hint="eastAsia"/>
          <w:lang w:val="en-US" w:eastAsia="zh-CN"/>
        </w:rPr>
        <w:t>whether</w:t>
      </w:r>
      <w:r>
        <w:t xml:space="preserve"> </w:t>
      </w:r>
      <w:r>
        <w:rPr>
          <w:rFonts w:hint="eastAsia"/>
          <w:lang w:val="en-US" w:eastAsia="zh-CN"/>
        </w:rPr>
        <w:t xml:space="preserve">the </w:t>
      </w:r>
      <w:r>
        <w:t>UE</w:t>
      </w:r>
      <w:r>
        <w:rPr>
          <w:rFonts w:hint="eastAsia"/>
          <w:lang w:val="en-US" w:eastAsia="zh-CN"/>
        </w:rPr>
        <w:t>s</w:t>
      </w:r>
      <w:r>
        <w:t xml:space="preserve"> </w:t>
      </w:r>
      <w:r>
        <w:rPr>
          <w:rFonts w:hint="eastAsia"/>
          <w:lang w:val="en-US" w:eastAsia="zh-CN"/>
        </w:rPr>
        <w:t>are</w:t>
      </w:r>
      <w:r>
        <w:t xml:space="preserve"> served by a MBSR</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Times New Roman" w:hAnsi="Times New Roman" w:eastAsia="宋体" w:cs="Times New Roman"/>
          <w:b/>
          <w:bCs/>
          <w:i w:val="0"/>
          <w:iCs w:val="0"/>
          <w:color w:val="auto"/>
          <w:kern w:val="2"/>
          <w:sz w:val="20"/>
          <w:szCs w:val="20"/>
          <w:lang w:val="en-US" w:eastAsia="zh-CN"/>
        </w:rPr>
      </w:pPr>
      <w:r>
        <w:rPr>
          <w:rFonts w:hint="eastAsia" w:cs="Times New Roman"/>
          <w:b/>
          <w:bCs/>
          <w:i w:val="0"/>
          <w:iCs w:val="0"/>
          <w:color w:val="auto"/>
          <w:kern w:val="2"/>
          <w:sz w:val="20"/>
          <w:szCs w:val="20"/>
          <w:lang w:val="en-US" w:eastAsia="zh-CN"/>
        </w:rPr>
        <w:t xml:space="preserve">Proposal 4: Source IAB-donor can deliver the </w:t>
      </w:r>
      <w:r>
        <w:rPr>
          <w:rFonts w:hint="default" w:cs="Times New Roman"/>
          <w:b/>
          <w:bCs/>
          <w:i w:val="0"/>
          <w:iCs w:val="0"/>
          <w:color w:val="auto"/>
          <w:kern w:val="2"/>
          <w:sz w:val="20"/>
          <w:szCs w:val="20"/>
          <w:lang w:val="en-US" w:eastAsia="zh-CN"/>
        </w:rPr>
        <w:t>“</w:t>
      </w:r>
      <w:r>
        <w:rPr>
          <w:rFonts w:hint="eastAsia" w:cs="Times New Roman"/>
          <w:b/>
          <w:bCs/>
          <w:i w:val="0"/>
          <w:iCs w:val="0"/>
          <w:color w:val="auto"/>
          <w:kern w:val="2"/>
          <w:sz w:val="20"/>
          <w:szCs w:val="20"/>
          <w:lang w:val="en-US" w:eastAsia="zh-CN"/>
        </w:rPr>
        <w:t>mobile IAB-node</w:t>
      </w:r>
      <w:r>
        <w:rPr>
          <w:rFonts w:hint="default" w:cs="Times New Roman"/>
          <w:b/>
          <w:bCs/>
          <w:i w:val="0"/>
          <w:iCs w:val="0"/>
          <w:color w:val="auto"/>
          <w:kern w:val="2"/>
          <w:sz w:val="20"/>
          <w:szCs w:val="20"/>
          <w:lang w:val="en-US" w:eastAsia="zh-CN"/>
        </w:rPr>
        <w:t>”</w:t>
      </w:r>
      <w:r>
        <w:rPr>
          <w:rFonts w:hint="eastAsia" w:cs="Times New Roman"/>
          <w:b/>
          <w:bCs/>
          <w:i w:val="0"/>
          <w:iCs w:val="0"/>
          <w:color w:val="auto"/>
          <w:kern w:val="2"/>
          <w:sz w:val="20"/>
          <w:szCs w:val="20"/>
          <w:lang w:val="en-US" w:eastAsia="zh-CN"/>
        </w:rPr>
        <w:t xml:space="preserve"> indication to the target IAB-donor during the HO preparation phase of mobile IAB-MT.</w:t>
      </w:r>
    </w:p>
    <w:p>
      <w:pPr>
        <w:pStyle w:val="3"/>
        <w:bidi w:val="0"/>
        <w:rPr>
          <w:lang w:eastAsia="zh-CN"/>
        </w:rPr>
      </w:pPr>
      <w:r>
        <w:rPr>
          <w:rFonts w:hint="eastAsia"/>
          <w:lang w:val="en-US" w:eastAsia="zh-CN"/>
        </w:rPr>
        <w:t>TA configuration</w:t>
      </w:r>
    </w:p>
    <w:p>
      <w:pPr>
        <w:overflowPunct w:val="0"/>
        <w:autoSpaceDE w:val="0"/>
        <w:autoSpaceDN w:val="0"/>
        <w:adjustRightInd w:val="0"/>
        <w:spacing w:before="156" w:beforeLines="50"/>
        <w:jc w:val="both"/>
        <w:rPr>
          <w:lang w:eastAsia="zh-CN"/>
        </w:rPr>
      </w:pPr>
      <w:r>
        <w:rPr>
          <w:rFonts w:hint="eastAsia" w:ascii="Times New Roman" w:hAnsi="Times New Roman" w:cs="Times New Roman"/>
          <w:lang w:val="en-US" w:eastAsia="zh-CN"/>
        </w:rPr>
        <w:t xml:space="preserve">As far as we know, the RRC_IDLE state is introduced for power saving purpose of UE. To be specific, </w:t>
      </w:r>
      <w:r>
        <w:rPr>
          <w:rFonts w:hint="eastAsia"/>
          <w:lang w:val="en-US" w:eastAsia="zh-CN"/>
        </w:rPr>
        <w:t xml:space="preserve">the RRC_IDLE UE does not need to perform HO when it moves across different cells. Instead, it only need to perform periodic Tracking Area Update (TAU) and event-triggered TAU </w:t>
      </w:r>
      <w:r>
        <w:t>when accessing a radio cell where none of the supported TA</w:t>
      </w:r>
      <w:r>
        <w:rPr>
          <w:rFonts w:hint="eastAsia"/>
          <w:lang w:val="en-US" w:eastAsia="zh-CN"/>
        </w:rPr>
        <w:t>I</w:t>
      </w:r>
      <w:r>
        <w:t xml:space="preserve"> </w:t>
      </w:r>
      <w:r>
        <w:rPr>
          <w:highlight w:val="none"/>
        </w:rPr>
        <w:t xml:space="preserve">is </w:t>
      </w:r>
      <w:r>
        <w:rPr>
          <w:rFonts w:hint="eastAsia"/>
          <w:highlight w:val="none"/>
          <w:lang w:val="en-US" w:eastAsia="zh-CN"/>
        </w:rPr>
        <w:t>within</w:t>
      </w:r>
      <w:r>
        <w:rPr>
          <w:highlight w:val="none"/>
        </w:rPr>
        <w:t xml:space="preserve"> the list of TAIs that the</w:t>
      </w:r>
      <w:r>
        <w:rPr>
          <w:rFonts w:hint="eastAsia"/>
          <w:highlight w:val="none"/>
          <w:lang w:val="en-US" w:eastAsia="zh-CN"/>
        </w:rPr>
        <w:t xml:space="preserve"> UE</w:t>
      </w:r>
      <w:r>
        <w:rPr>
          <w:highlight w:val="none"/>
        </w:rPr>
        <w:t xml:space="preserve"> has </w:t>
      </w:r>
      <w:r>
        <w:rPr>
          <w:rFonts w:hint="eastAsia"/>
          <w:highlight w:val="none"/>
          <w:lang w:val="en-US" w:eastAsia="zh-CN"/>
        </w:rPr>
        <w:t>been configured</w:t>
      </w:r>
      <w:r>
        <w:rPr>
          <w:rFonts w:hint="eastAsia"/>
          <w:lang w:val="en-US" w:eastAsia="zh-CN"/>
        </w:rPr>
        <w:t xml:space="preserve">. </w:t>
      </w:r>
      <w:r>
        <w:rPr>
          <w:rFonts w:hint="eastAsia" w:ascii="Times New Roman" w:hAnsi="Times New Roman" w:cs="Times New Roman"/>
          <w:lang w:val="en-US" w:eastAsia="zh-CN"/>
        </w:rPr>
        <w:t xml:space="preserve">With it comes to </w:t>
      </w:r>
      <w:r>
        <w:rPr>
          <w:rFonts w:hint="eastAsia"/>
          <w:lang w:val="en-US" w:eastAsia="zh-CN"/>
        </w:rPr>
        <w:t>the mobile IAB scenario, the mobile IAB node moves together with the vehicles, which may be across different TAs.</w:t>
      </w:r>
      <w:r>
        <w:rPr>
          <w:rFonts w:hint="eastAsia"/>
          <w:sz w:val="20"/>
          <w:szCs w:val="20"/>
          <w:lang w:val="en-US" w:eastAsia="zh-CN"/>
        </w:rPr>
        <w:t xml:space="preserve"> </w:t>
      </w:r>
      <w:r>
        <w:rPr>
          <w:rFonts w:hint="eastAsia" w:cs="Times New Roman"/>
          <w:sz w:val="20"/>
          <w:szCs w:val="20"/>
          <w:lang w:val="en-US" w:eastAsia="zh-CN"/>
        </w:rPr>
        <w:t>The T</w:t>
      </w:r>
      <w:r>
        <w:rPr>
          <w:rFonts w:hint="default" w:ascii="Times New Roman" w:hAnsi="Times New Roman" w:eastAsia="Dutch801BT-Roman" w:cs="Times New Roman"/>
          <w:sz w:val="20"/>
          <w:szCs w:val="20"/>
        </w:rPr>
        <w:t>AU</w:t>
      </w:r>
      <w:r>
        <w:rPr>
          <w:rFonts w:hint="eastAsia" w:ascii="Times New Roman" w:hAnsi="Times New Roman" w:cs="Times New Roman"/>
          <w:sz w:val="20"/>
          <w:szCs w:val="20"/>
          <w:lang w:val="en-US" w:eastAsia="zh-CN"/>
        </w:rPr>
        <w:t xml:space="preserve"> </w:t>
      </w:r>
      <w:r>
        <w:rPr>
          <w:rFonts w:hint="default" w:ascii="Times New Roman" w:hAnsi="Times New Roman" w:eastAsia="Dutch801BT-Roman" w:cs="Times New Roman"/>
          <w:sz w:val="20"/>
          <w:szCs w:val="20"/>
        </w:rPr>
        <w:t xml:space="preserve">in mobile </w:t>
      </w:r>
      <w:r>
        <w:rPr>
          <w:rFonts w:hint="eastAsia" w:cs="Times New Roman"/>
          <w:sz w:val="20"/>
          <w:szCs w:val="20"/>
          <w:lang w:val="en-US" w:eastAsia="zh-CN"/>
        </w:rPr>
        <w:t>IAB</w:t>
      </w:r>
      <w:r>
        <w:rPr>
          <w:rFonts w:hint="default" w:ascii="Times New Roman" w:hAnsi="Times New Roman" w:eastAsia="Dutch801BT-Roman" w:cs="Times New Roman"/>
          <w:sz w:val="20"/>
          <w:szCs w:val="20"/>
        </w:rPr>
        <w:t xml:space="preserve"> scenario ha</w:t>
      </w:r>
      <w:r>
        <w:rPr>
          <w:rFonts w:hint="eastAsia" w:ascii="Times New Roman" w:hAnsi="Times New Roman" w:cs="Times New Roman"/>
          <w:sz w:val="20"/>
          <w:szCs w:val="20"/>
          <w:lang w:val="en-US" w:eastAsia="zh-CN"/>
        </w:rPr>
        <w:t>ve</w:t>
      </w:r>
      <w:r>
        <w:rPr>
          <w:rFonts w:hint="eastAsia" w:cs="Times New Roman"/>
          <w:sz w:val="20"/>
          <w:szCs w:val="20"/>
          <w:lang w:val="en-US" w:eastAsia="zh-CN"/>
        </w:rPr>
        <w:t xml:space="preserve"> to </w:t>
      </w:r>
      <w:r>
        <w:rPr>
          <w:rFonts w:hint="default" w:ascii="Times New Roman" w:hAnsi="Times New Roman" w:eastAsia="Dutch801BT-Roman" w:cs="Times New Roman"/>
          <w:sz w:val="20"/>
          <w:szCs w:val="20"/>
        </w:rPr>
        <w:t>deal with a large group of UEs</w:t>
      </w:r>
      <w:r>
        <w:rPr>
          <w:rFonts w:hint="eastAsia" w:ascii="Times New Roman" w:hAnsi="Times New Roman" w:cs="Times New Roman"/>
          <w:sz w:val="20"/>
          <w:szCs w:val="20"/>
          <w:lang w:val="en-US" w:eastAsia="zh-CN"/>
        </w:rPr>
        <w:t xml:space="preserve"> on the vehicles</w:t>
      </w:r>
      <w:r>
        <w:rPr>
          <w:rFonts w:hint="default" w:ascii="Times New Roman" w:hAnsi="Times New Roman" w:eastAsia="Dutch801BT-Roman" w:cs="Times New Roman"/>
          <w:sz w:val="20"/>
          <w:szCs w:val="20"/>
        </w:rPr>
        <w:t xml:space="preserve"> and should be</w:t>
      </w:r>
      <w:r>
        <w:rPr>
          <w:rFonts w:hint="eastAsia" w:cs="Times New Roman"/>
          <w:sz w:val="20"/>
          <w:szCs w:val="20"/>
          <w:lang w:val="en-US" w:eastAsia="zh-CN"/>
        </w:rPr>
        <w:t xml:space="preserve"> avoided</w:t>
      </w:r>
      <w:r>
        <w:rPr>
          <w:rFonts w:hint="default" w:ascii="Times New Roman" w:hAnsi="Times New Roman" w:eastAsia="Dutch801BT-Roman" w:cs="Times New Roman"/>
          <w:sz w:val="20"/>
          <w:szCs w:val="20"/>
        </w:rPr>
        <w:t>.</w:t>
      </w:r>
    </w:p>
    <w:p>
      <w:pPr>
        <w:jc w:val="both"/>
        <w:rPr>
          <w:rFonts w:hint="eastAsia" w:eastAsia="宋体"/>
          <w:lang w:val="en-US" w:eastAsia="zh-CN"/>
        </w:rPr>
      </w:pPr>
      <w:r>
        <w:rPr>
          <w:rFonts w:hint="eastAsia"/>
          <w:lang w:val="en-US" w:eastAsia="zh-CN"/>
        </w:rPr>
        <w:t>According to the progress in RAN3#117 meeting, one open issue is that RAN3</w:t>
      </w:r>
      <w:r>
        <w:rPr>
          <w:rFonts w:hint="eastAsia"/>
          <w:i w:val="0"/>
          <w:iCs w:val="0"/>
          <w:color w:val="auto"/>
          <w:sz w:val="20"/>
          <w:szCs w:val="20"/>
          <w:lang w:val="en-US" w:eastAsia="zh-CN"/>
        </w:rPr>
        <w:t xml:space="preserve"> </w:t>
      </w:r>
      <w:r>
        <w:rPr>
          <w:rFonts w:eastAsia="MS Mincho" w:cs="Calibri"/>
          <w:i w:val="0"/>
          <w:iCs w:val="0"/>
          <w:color w:val="auto"/>
          <w:sz w:val="20"/>
          <w:szCs w:val="20"/>
          <w:lang w:eastAsia="en-US"/>
        </w:rPr>
        <w:t xml:space="preserve">to discuss whether the location info (e.g. TAC/RANAC) broadcast by cell on mobile IAB-DU changes or not due to mobile IAB movement. The solution should align with SA2. </w:t>
      </w:r>
      <w:r>
        <w:rPr>
          <w:rFonts w:hint="eastAsia"/>
          <w:lang w:val="en-US" w:eastAsia="zh-CN"/>
        </w:rPr>
        <w:t xml:space="preserve">On the other hand, the LS (R3-225317) sent by SA2 also ask RAN2 </w:t>
      </w:r>
      <w:r>
        <w:t>if the MBSR, i.e. mobile-IAB node, would keep the same TAC, and Cell ID, when it changes serving donor gNB</w:t>
      </w:r>
      <w:r>
        <w:rPr>
          <w:rFonts w:hint="eastAsia"/>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vertAlign w:val="baseline"/>
                <w:lang w:val="en-US" w:eastAsia="zh-CN"/>
              </w:rPr>
            </w:pPr>
            <w:r>
              <w:t>With regard to Key Issue#3 (as defined in clause 5.3), SA2 would like to understand if the MBSR, i.e. mobile-IAB node, would keep the same TAC, and Cell ID, when it changes serving donor gNB. SA2 has documented different solutions based on different options and needs RAN2 and RAN3 feedbacks for down selection.</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According to the TR 23.700, the potential solutions for TA configuration are summarized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6"/>
              <w:rPr>
                <w:rFonts w:eastAsia="等线"/>
                <w:lang w:eastAsia="ko-KR"/>
              </w:rPr>
            </w:pPr>
            <w:r>
              <w:rPr>
                <w:rFonts w:eastAsia="等线"/>
                <w:lang w:eastAsia="zh-CN"/>
              </w:rPr>
              <w:t>-</w:t>
            </w:r>
            <w:r>
              <w:rPr>
                <w:rFonts w:eastAsia="等线"/>
                <w:lang w:eastAsia="zh-CN"/>
              </w:rPr>
              <w:tab/>
            </w:r>
            <w:r>
              <w:rPr>
                <w:rFonts w:eastAsia="等线"/>
                <w:lang w:eastAsia="zh-CN"/>
              </w:rPr>
              <w:t>Solution #4</w:t>
            </w:r>
            <w:r>
              <w:rPr>
                <w:rFonts w:hint="eastAsia" w:eastAsia="等线"/>
                <w:lang w:val="en-US" w:eastAsia="zh-CN"/>
              </w:rPr>
              <w:t>:</w:t>
            </w:r>
            <w:r>
              <w:rPr>
                <w:rFonts w:eastAsia="等线"/>
                <w:lang w:eastAsia="zh-CN"/>
              </w:rPr>
              <w:t xml:space="preserve"> Solution #4 </w:t>
            </w:r>
            <w:r>
              <w:rPr>
                <w:lang w:eastAsia="zh-CN"/>
              </w:rPr>
              <w:t xml:space="preserve">assumes that the </w:t>
            </w:r>
            <w:r>
              <w:rPr>
                <w:rFonts w:eastAsia="等线"/>
                <w:highlight w:val="none"/>
                <w:lang w:eastAsia="ko-KR"/>
              </w:rPr>
              <w:t>TACs allowed to be broadcasted by the Mobile Base Station Relay (MBSR) are pre-configured, and the gNB-CU is able to instruct the MBSR to broadcast one of them, which can be changed when the gNB-CU changed or determined by the gNB-CU. TACs potentially will be broadcasted by the MBSR are provided to the UE by the AMF of the UE served by the MBSR,</w:t>
            </w:r>
            <w:r>
              <w:rPr>
                <w:rFonts w:eastAsia="等线"/>
                <w:lang w:eastAsia="ko-KR"/>
              </w:rPr>
              <w:t xml:space="preserve"> so that the UEs do not need to perform mobility registration when the MBSR changes TACs.</w:t>
            </w:r>
          </w:p>
          <w:p>
            <w:pPr>
              <w:pStyle w:val="116"/>
              <w:rPr>
                <w:rFonts w:eastAsia="等线"/>
                <w:lang w:eastAsia="zh-CN"/>
              </w:rPr>
            </w:pPr>
            <w:r>
              <w:rPr>
                <w:rFonts w:hint="eastAsia" w:eastAsia="等线"/>
                <w:lang w:val="en-US" w:eastAsia="zh-CN"/>
              </w:rPr>
              <w:t xml:space="preserve">-    </w:t>
            </w:r>
            <w:r>
              <w:rPr>
                <w:rFonts w:eastAsia="等线"/>
                <w:lang w:eastAsia="zh-CN"/>
              </w:rPr>
              <w:t>Solution #16</w:t>
            </w:r>
            <w:r>
              <w:rPr>
                <w:rFonts w:hint="eastAsia" w:eastAsia="等线"/>
                <w:lang w:val="en-US" w:eastAsia="zh-CN"/>
              </w:rPr>
              <w:t>:</w:t>
            </w:r>
            <w:r>
              <w:rPr>
                <w:rFonts w:eastAsia="等线"/>
                <w:lang w:eastAsia="zh-CN"/>
              </w:rPr>
              <w:t xml:space="preserve"> It proposes that the MBSR is configured by the donor gNB to broadcast the TAC of its serving cell. For a UE served by the MBSR, it would observe the TAC change when it moves together with the MBSR across different serving cells, even if it camps on the same MBSR cell. On the other hand, a UE would not be triggered to perform mobility registration when it camps on or leaves the MBSR cell temporarily.</w:t>
            </w:r>
          </w:p>
          <w:p>
            <w:pPr>
              <w:pStyle w:val="116"/>
              <w:rPr>
                <w:rFonts w:hint="eastAsia"/>
                <w:vertAlign w:val="baseline"/>
                <w:lang w:val="en-US" w:eastAsia="zh-CN"/>
              </w:rPr>
            </w:pPr>
            <w:r>
              <w:rPr>
                <w:rFonts w:eastAsia="等线"/>
                <w:lang w:eastAsia="zh-CN"/>
              </w:rPr>
              <w:t>-</w:t>
            </w:r>
            <w:r>
              <w:rPr>
                <w:rFonts w:eastAsia="等线"/>
                <w:lang w:eastAsia="zh-CN"/>
              </w:rPr>
              <w:tab/>
            </w:r>
            <w:r>
              <w:rPr>
                <w:rFonts w:eastAsia="等线"/>
                <w:lang w:eastAsia="zh-CN"/>
              </w:rPr>
              <w:t>Solution #17</w:t>
            </w:r>
            <w:r>
              <w:rPr>
                <w:rFonts w:hint="eastAsia" w:eastAsia="等线"/>
                <w:lang w:val="en-US" w:eastAsia="zh-CN"/>
              </w:rPr>
              <w:t>:</w:t>
            </w:r>
            <w:r>
              <w:rPr>
                <w:rFonts w:eastAsia="等线"/>
                <w:lang w:eastAsia="zh-CN"/>
              </w:rPr>
              <w:t xml:space="preserve"> </w:t>
            </w:r>
            <w:r>
              <w:rPr>
                <w:rFonts w:eastAsia="等线"/>
                <w:highlight w:val="none"/>
                <w:lang w:eastAsia="zh-CN"/>
              </w:rPr>
              <w:t>It proposes that the MBSR uses a dedicated TAC, and the TAC remains the same when MBSR moves across different donor gNBs.</w:t>
            </w:r>
            <w:r>
              <w:rPr>
                <w:rFonts w:eastAsia="等线"/>
                <w:lang w:eastAsia="zh-CN"/>
              </w:rPr>
              <w:t xml:space="preserve"> The donor gNB will add or remove the TAC of the MBSR to UE's AMF(s) when the MBSR connects to leaves it. With this solution, the UE served by MBSR would not perform mobility registration, even when the MBSR changes donor gNBs.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As we can see, Solution#4 and Solution#16 are essentially similar since both requires the change of TAC broadcast by the cells on mobile IAB-DU while Solution#17 uses a dedicated TAC and the TAC remains the same along the movement of mobile IAB node. </w:t>
      </w:r>
    </w:p>
    <w:p>
      <w:pPr>
        <w:jc w:val="both"/>
        <w:rPr>
          <w:rFonts w:hint="default"/>
          <w:highlight w:val="none"/>
          <w:lang w:val="en-US" w:eastAsia="zh-CN"/>
        </w:rPr>
      </w:pPr>
      <w:r>
        <w:rPr>
          <w:rFonts w:hint="eastAsia"/>
          <w:lang w:val="en-US" w:eastAsia="zh-CN"/>
        </w:rPr>
        <w:t xml:space="preserve">As far as we know, the TA handling of moving cells has been discussed in R17 for NR satellite access. According to TS 23.501, </w:t>
      </w:r>
      <w:r>
        <w:t>the NG-RAN may change the TAC values that are broadcast in a cell's system information as the cell moves</w:t>
      </w:r>
      <w:r>
        <w:rPr>
          <w:rFonts w:hint="eastAsia"/>
          <w:lang w:val="en-US" w:eastAsia="zh-CN"/>
        </w:rPr>
        <w:t xml:space="preserve"> </w:t>
      </w:r>
      <w:r>
        <w:t>in order to ensure that each TA is Earth-stationary</w:t>
      </w:r>
      <w:r>
        <w:rPr>
          <w:rFonts w:hint="eastAsia"/>
          <w:lang w:val="en-US" w:eastAsia="zh-CN"/>
        </w:rPr>
        <w:t xml:space="preserve">. </w:t>
      </w:r>
      <w:r>
        <w:t xml:space="preserve">Alternatively, the NG-RAN may broadcast in a cell more than one TAC for a PLMN and add or remove TAC values as the cell moves. </w:t>
      </w:r>
      <w:r>
        <w:rPr>
          <w:rFonts w:hint="eastAsia"/>
          <w:highlight w:val="none"/>
          <w:lang w:val="en-US" w:eastAsia="zh-CN"/>
        </w:rPr>
        <w:t>In addition, t</w:t>
      </w:r>
      <w:r>
        <w:t xml:space="preserve">he gNB </w:t>
      </w:r>
      <w:r>
        <w:rPr>
          <w:rFonts w:hint="eastAsia"/>
          <w:lang w:val="en-US" w:eastAsia="zh-CN"/>
        </w:rPr>
        <w:t>provides</w:t>
      </w:r>
      <w:r>
        <w:t xml:space="preserve"> the TAI where the UE is geographically located </w:t>
      </w:r>
      <w:r>
        <w:rPr>
          <w:rFonts w:hint="eastAsia"/>
          <w:lang w:val="en-US" w:eastAsia="zh-CN"/>
        </w:rPr>
        <w:t xml:space="preserve">to AMF and </w:t>
      </w:r>
      <w:r>
        <w:rPr>
          <w:highlight w:val="none"/>
        </w:rPr>
        <w:t xml:space="preserve">AMF may take the TAI where the UE is geographically located into account to generate a suitable </w:t>
      </w:r>
      <w:r>
        <w:rPr>
          <w:rFonts w:hint="eastAsia"/>
          <w:highlight w:val="none"/>
          <w:lang w:val="en-US" w:eastAsia="zh-CN"/>
        </w:rPr>
        <w:t>tracking</w:t>
      </w:r>
      <w:r>
        <w:rPr>
          <w:highlight w:val="none"/>
        </w:rPr>
        <w:t xml:space="preserve"> Area for the UE.</w:t>
      </w:r>
    </w:p>
    <w:p>
      <w:pPr>
        <w:overflowPunct w:val="0"/>
        <w:autoSpaceDE w:val="0"/>
        <w:autoSpaceDN w:val="0"/>
        <w:adjustRightInd w:val="0"/>
        <w:spacing w:before="156" w:beforeLines="50"/>
        <w:jc w:val="both"/>
        <w:rPr>
          <w:rFonts w:hint="eastAsia" w:eastAsia="宋体"/>
          <w:b/>
          <w:bCs/>
          <w:lang w:val="en-US" w:eastAsia="zh-CN"/>
        </w:rPr>
      </w:pPr>
      <w:r>
        <w:rPr>
          <w:rFonts w:hint="eastAsia"/>
          <w:b/>
          <w:bCs/>
          <w:highlight w:val="none"/>
          <w:lang w:val="en-US" w:eastAsia="zh-CN"/>
        </w:rPr>
        <w:t xml:space="preserve">Observation 4: For NR satellite access with moving cells, the </w:t>
      </w:r>
      <w:r>
        <w:rPr>
          <w:rFonts w:hint="eastAsia"/>
          <w:b/>
          <w:bCs/>
          <w:lang w:val="en-US" w:eastAsia="zh-CN"/>
        </w:rPr>
        <w:t>gNB</w:t>
      </w:r>
      <w:r>
        <w:rPr>
          <w:b/>
          <w:bCs/>
        </w:rPr>
        <w:t xml:space="preserve"> may change the TAC values that are broadcast in a cell's system information as the cell moves</w:t>
      </w:r>
      <w:r>
        <w:rPr>
          <w:rFonts w:hint="eastAsia"/>
          <w:b/>
          <w:bCs/>
          <w:lang w:val="en-US" w:eastAsia="zh-CN"/>
        </w:rPr>
        <w:t xml:space="preserve">. In addition, </w:t>
      </w:r>
      <w:r>
        <w:rPr>
          <w:rFonts w:hint="eastAsia"/>
          <w:b/>
          <w:bCs/>
          <w:highlight w:val="none"/>
          <w:lang w:val="en-US" w:eastAsia="zh-CN"/>
        </w:rPr>
        <w:t>t</w:t>
      </w:r>
      <w:r>
        <w:rPr>
          <w:b/>
          <w:bCs/>
        </w:rPr>
        <w:t xml:space="preserve">he gNB </w:t>
      </w:r>
      <w:r>
        <w:rPr>
          <w:rFonts w:hint="eastAsia"/>
          <w:b/>
          <w:bCs/>
          <w:lang w:val="en-US" w:eastAsia="zh-CN"/>
        </w:rPr>
        <w:t>provides</w:t>
      </w:r>
      <w:r>
        <w:rPr>
          <w:b/>
          <w:bCs/>
        </w:rPr>
        <w:t xml:space="preserve"> the TAI where the UE is geographically located </w:t>
      </w:r>
      <w:r>
        <w:rPr>
          <w:rFonts w:hint="eastAsia"/>
          <w:b/>
          <w:bCs/>
          <w:lang w:val="en-US" w:eastAsia="zh-CN"/>
        </w:rPr>
        <w:t xml:space="preserve">to AMF and </w:t>
      </w:r>
      <w:r>
        <w:rPr>
          <w:b/>
          <w:bCs/>
          <w:highlight w:val="none"/>
        </w:rPr>
        <w:t xml:space="preserve">AMF may take the TAI where the UE is geographically located into account to generate a suitable </w:t>
      </w:r>
      <w:r>
        <w:rPr>
          <w:rFonts w:hint="eastAsia"/>
          <w:b/>
          <w:bCs/>
          <w:highlight w:val="none"/>
          <w:lang w:val="en-US" w:eastAsia="zh-CN"/>
        </w:rPr>
        <w:t>tracking</w:t>
      </w:r>
      <w:r>
        <w:rPr>
          <w:b/>
          <w:bCs/>
          <w:highlight w:val="none"/>
        </w:rPr>
        <w:t xml:space="preserve"> </w:t>
      </w:r>
      <w:r>
        <w:rPr>
          <w:rFonts w:hint="eastAsia"/>
          <w:b/>
          <w:bCs/>
          <w:highlight w:val="none"/>
          <w:lang w:val="en-US" w:eastAsia="zh-CN"/>
        </w:rPr>
        <w:t>a</w:t>
      </w:r>
      <w:r>
        <w:rPr>
          <w:b/>
          <w:bCs/>
          <w:highlight w:val="none"/>
        </w:rPr>
        <w:t>rea for the UE.</w:t>
      </w:r>
    </w:p>
    <w:p>
      <w:pPr>
        <w:jc w:val="both"/>
        <w:rPr>
          <w:rFonts w:hint="eastAsia" w:eastAsia="等线"/>
          <w:lang w:val="en-US" w:eastAsia="zh-CN"/>
        </w:rPr>
      </w:pPr>
      <w:r>
        <w:rPr>
          <w:rFonts w:hint="eastAsia"/>
          <w:lang w:val="en-US" w:eastAsia="zh-CN"/>
        </w:rPr>
        <w:t>In order to keep align with the</w:t>
      </w:r>
      <w:r>
        <w:t xml:space="preserve"> Earth-stationary</w:t>
      </w:r>
      <w:r>
        <w:rPr>
          <w:rFonts w:hint="eastAsia"/>
          <w:lang w:val="en-US" w:eastAsia="zh-CN"/>
        </w:rPr>
        <w:t xml:space="preserve"> TA concept, it is suggested that RAN3 leverage the </w:t>
      </w:r>
      <w:r>
        <w:rPr>
          <w:rFonts w:hint="eastAsia"/>
          <w:highlight w:val="none"/>
          <w:lang w:val="en-US" w:eastAsia="zh-CN"/>
        </w:rPr>
        <w:t>tracking area handling of NR satellite access, i.e . change the TAC values</w:t>
      </w:r>
      <w:r>
        <w:rPr>
          <w:rFonts w:hint="eastAsia"/>
          <w:b w:val="0"/>
          <w:bCs w:val="0"/>
          <w:highlight w:val="none"/>
          <w:lang w:val="en-US" w:eastAsia="zh-CN"/>
        </w:rPr>
        <w:t xml:space="preserve"> </w:t>
      </w:r>
      <w:r>
        <w:rPr>
          <w:b w:val="0"/>
          <w:bCs w:val="0"/>
        </w:rPr>
        <w:t>that are broadcast in a cell's system information as the cell moves</w:t>
      </w:r>
      <w:r>
        <w:rPr>
          <w:rFonts w:hint="eastAsia"/>
          <w:b w:val="0"/>
          <w:bCs w:val="0"/>
          <w:lang w:val="en-US" w:eastAsia="zh-CN"/>
        </w:rPr>
        <w:t xml:space="preserve">. </w:t>
      </w:r>
      <w:r>
        <w:rPr>
          <w:rFonts w:hint="eastAsia"/>
          <w:highlight w:val="none"/>
          <w:lang w:val="en-US" w:eastAsia="zh-CN"/>
        </w:rPr>
        <w:t xml:space="preserve">When the mobile IAB-node performs HO from source donor to target donor, the mobile IAB-MT may perform TAU if it detects that </w:t>
      </w:r>
      <w:r>
        <w:rPr>
          <w:highlight w:val="none"/>
        </w:rPr>
        <w:t>the current TAI of the serving cell is not in the list of TAIs that the</w:t>
      </w:r>
      <w:r>
        <w:rPr>
          <w:rFonts w:hint="eastAsia"/>
          <w:highlight w:val="none"/>
          <w:lang w:val="en-US" w:eastAsia="zh-CN"/>
        </w:rPr>
        <w:t xml:space="preserve"> mobile IAB-MT</w:t>
      </w:r>
      <w:r>
        <w:rPr>
          <w:highlight w:val="none"/>
        </w:rPr>
        <w:t xml:space="preserve"> has received from</w:t>
      </w:r>
      <w:r>
        <w:rPr>
          <w:rFonts w:hint="eastAsia"/>
          <w:highlight w:val="none"/>
          <w:lang w:val="en-US" w:eastAsia="zh-CN"/>
        </w:rPr>
        <w:t xml:space="preserve"> AMF. On the other hand, the collocated mobile IAB-DU</w:t>
      </w:r>
      <w:r>
        <w:rPr>
          <w:rFonts w:hint="default"/>
          <w:highlight w:val="none"/>
          <w:lang w:val="en-US" w:eastAsia="zh-CN"/>
        </w:rPr>
        <w:t>’</w:t>
      </w:r>
      <w:r>
        <w:rPr>
          <w:rFonts w:hint="eastAsia"/>
          <w:highlight w:val="none"/>
          <w:lang w:val="en-US" w:eastAsia="zh-CN"/>
        </w:rPr>
        <w:t>s cell may change the broadcast TAC value to align with the one broadcast by target parent cell. On the other hand, AMF may provide the UEs served by the mobile IAB-DU</w:t>
      </w:r>
      <w:r>
        <w:rPr>
          <w:rFonts w:hint="default"/>
          <w:highlight w:val="none"/>
          <w:lang w:val="en-US" w:eastAsia="zh-CN"/>
        </w:rPr>
        <w:t>’</w:t>
      </w:r>
      <w:r>
        <w:rPr>
          <w:rFonts w:hint="eastAsia"/>
          <w:highlight w:val="none"/>
          <w:lang w:val="en-US" w:eastAsia="zh-CN"/>
        </w:rPr>
        <w:t xml:space="preserve">s cell with a list TACs, which potentially will be broadcast by the mobile IAB along the movement. In this way, the UEs served by the mobile IAB </w:t>
      </w:r>
      <w:r>
        <w:rPr>
          <w:rFonts w:eastAsia="等线"/>
          <w:lang w:eastAsia="ko-KR"/>
        </w:rPr>
        <w:t>do not need to perform mobility registration when the MBSR changes TACs</w:t>
      </w:r>
      <w:r>
        <w:rPr>
          <w:rFonts w:hint="eastAsia" w:eastAsia="等线"/>
          <w:lang w:val="en-US" w:eastAsia="zh-CN"/>
        </w:rPr>
        <w:t xml:space="preserve">. </w:t>
      </w:r>
    </w:p>
    <w:p>
      <w:pPr>
        <w:jc w:val="both"/>
        <w:rPr>
          <w:rFonts w:hint="eastAsia" w:eastAsia="等线"/>
          <w:lang w:val="en-US" w:eastAsia="zh-CN"/>
        </w:rPr>
      </w:pPr>
      <w:r>
        <w:rPr>
          <w:rFonts w:hint="eastAsia"/>
          <w:b/>
          <w:bCs/>
          <w:lang w:val="en-US" w:eastAsia="zh-CN"/>
        </w:rPr>
        <w:t>Proposal 5: To ensure the</w:t>
      </w:r>
      <w:r>
        <w:rPr>
          <w:b/>
          <w:bCs/>
        </w:rPr>
        <w:t xml:space="preserve"> Earth-stationary</w:t>
      </w:r>
      <w:r>
        <w:rPr>
          <w:rFonts w:hint="eastAsia"/>
          <w:b/>
          <w:bCs/>
          <w:lang w:val="en-US" w:eastAsia="zh-CN"/>
        </w:rPr>
        <w:t xml:space="preserve"> TA concept, it is suggested that RAN3 leverage the </w:t>
      </w:r>
      <w:r>
        <w:rPr>
          <w:rFonts w:hint="eastAsia"/>
          <w:b/>
          <w:bCs/>
          <w:highlight w:val="none"/>
          <w:lang w:val="en-US" w:eastAsia="zh-CN"/>
        </w:rPr>
        <w:t xml:space="preserve">tracking area handling of NR satellite access for mobile IAB, i.e . change the TAC values </w:t>
      </w:r>
      <w:r>
        <w:rPr>
          <w:b/>
          <w:bCs/>
        </w:rPr>
        <w:t xml:space="preserve">that are broadcast in a </w:t>
      </w:r>
      <w:r>
        <w:rPr>
          <w:rFonts w:hint="eastAsia"/>
          <w:b/>
          <w:bCs/>
          <w:lang w:val="en-US" w:eastAsia="zh-CN"/>
        </w:rPr>
        <w:t xml:space="preserve">mobile IAB </w:t>
      </w:r>
      <w:r>
        <w:rPr>
          <w:b/>
          <w:bCs/>
        </w:rPr>
        <w:t xml:space="preserve">cell's system information as the </w:t>
      </w:r>
      <w:r>
        <w:rPr>
          <w:rFonts w:hint="eastAsia"/>
          <w:b/>
          <w:bCs/>
          <w:lang w:val="en-US" w:eastAsia="zh-CN"/>
        </w:rPr>
        <w:t>mobile IAB</w:t>
      </w:r>
      <w:r>
        <w:rPr>
          <w:b/>
          <w:bCs/>
        </w:rPr>
        <w:t xml:space="preserve"> moves</w:t>
      </w:r>
      <w:r>
        <w:rPr>
          <w:rFonts w:hint="eastAsia"/>
          <w:b/>
          <w:bCs/>
          <w:lang w:val="en-US" w:eastAsia="zh-CN"/>
        </w:rPr>
        <w:t xml:space="preserve">. </w:t>
      </w:r>
    </w:p>
    <w:p>
      <w:pPr>
        <w:jc w:val="both"/>
        <w:rPr>
          <w:rFonts w:hint="default" w:eastAsia="等线"/>
          <w:lang w:val="en-US" w:eastAsia="zh-CN"/>
        </w:rPr>
      </w:pPr>
      <w:r>
        <w:rPr>
          <w:rFonts w:hint="eastAsia" w:eastAsia="等线"/>
          <w:lang w:val="en-US" w:eastAsia="zh-CN"/>
        </w:rPr>
        <w:t>On the other hand, based on the previous discussion in RAN2 and RAN3, majority companies think that the cell ID(e.g. PCI, NCGI) collision may happen along the movement of mobile IAB node</w:t>
      </w:r>
      <w:r>
        <w:rPr>
          <w:rFonts w:hint="default" w:eastAsia="等线"/>
          <w:lang w:val="en-US" w:eastAsia="zh-CN"/>
        </w:rPr>
        <w:t>’</w:t>
      </w:r>
      <w:r>
        <w:rPr>
          <w:rFonts w:hint="eastAsia" w:eastAsia="等线"/>
          <w:lang w:val="en-US" w:eastAsia="zh-CN"/>
        </w:rPr>
        <w:t>s cell. So it has been agreed that</w:t>
      </w:r>
      <w:r>
        <w:rPr>
          <w:rFonts w:hint="default" w:ascii="Times New Roman" w:hAnsi="Times New Roman" w:eastAsia="等线" w:cs="Times New Roman"/>
          <w:i w:val="0"/>
          <w:iCs w:val="0"/>
          <w:color w:val="auto"/>
          <w:sz w:val="20"/>
          <w:szCs w:val="20"/>
          <w:lang w:val="en-US" w:eastAsia="zh-CN"/>
        </w:rPr>
        <w:t xml:space="preserve"> </w:t>
      </w:r>
      <w:r>
        <w:rPr>
          <w:rFonts w:hint="default" w:ascii="Times New Roman" w:hAnsi="Times New Roman" w:cs="Times New Roman"/>
          <w:i w:val="0"/>
          <w:iCs w:val="0"/>
          <w:color w:val="auto"/>
          <w:kern w:val="2"/>
          <w:sz w:val="20"/>
          <w:szCs w:val="20"/>
        </w:rPr>
        <w:t>RAN3 to discuss whether mobile IAB needs any enhancements to the existing mechanisms for PCI collision avoidance and/or optimization.</w:t>
      </w:r>
      <w:r>
        <w:rPr>
          <w:rFonts w:hint="eastAsia" w:ascii="Times New Roman" w:hAnsi="Times New Roman" w:cs="Times New Roman"/>
          <w:i w:val="0"/>
          <w:iCs w:val="0"/>
          <w:color w:val="auto"/>
          <w:kern w:val="2"/>
          <w:sz w:val="20"/>
          <w:szCs w:val="20"/>
          <w:lang w:val="en-US" w:eastAsia="zh-CN"/>
        </w:rPr>
        <w:t xml:space="preserve"> Actually, the existing mechanism is that </w:t>
      </w:r>
      <w:r>
        <w:rPr>
          <w:rFonts w:hint="eastAsia"/>
          <w:highlight w:val="none"/>
          <w:lang w:val="en-US" w:eastAsia="zh-CN"/>
        </w:rPr>
        <w:t>the gNB-CU may be con</w:t>
      </w:r>
      <w:r>
        <w:rPr>
          <w:highlight w:val="none"/>
          <w:lang w:val="en-US" w:eastAsia="zh-CN"/>
        </w:rPr>
        <w:t xml:space="preserve">figured </w:t>
      </w:r>
      <w:r>
        <w:rPr>
          <w:rFonts w:hint="eastAsia"/>
          <w:highlight w:val="none"/>
          <w:lang w:val="en-US" w:eastAsia="zh-CN"/>
        </w:rPr>
        <w:t xml:space="preserve">with a </w:t>
      </w:r>
      <w:r>
        <w:rPr>
          <w:highlight w:val="none"/>
          <w:lang w:val="en-US" w:eastAsia="zh-CN"/>
        </w:rPr>
        <w:t>PCI list</w:t>
      </w:r>
      <w:r>
        <w:rPr>
          <w:rFonts w:hint="eastAsia"/>
          <w:highlight w:val="none"/>
          <w:lang w:val="en-US" w:eastAsia="zh-CN"/>
        </w:rPr>
        <w:t xml:space="preserve"> and </w:t>
      </w:r>
      <w:r>
        <w:rPr>
          <w:highlight w:val="none"/>
          <w:lang w:val="en-US" w:eastAsia="zh-CN"/>
        </w:rPr>
        <w:t xml:space="preserve">the </w:t>
      </w:r>
      <w:r>
        <w:rPr>
          <w:rFonts w:hint="eastAsia"/>
          <w:highlight w:val="none"/>
          <w:lang w:val="en-US" w:eastAsia="zh-CN"/>
        </w:rPr>
        <w:t>gNB-</w:t>
      </w:r>
      <w:r>
        <w:rPr>
          <w:highlight w:val="none"/>
          <w:lang w:val="en-US" w:eastAsia="zh-CN"/>
        </w:rPr>
        <w:t>CU may select a new PCI value from the pre</w:t>
      </w:r>
      <w:r>
        <w:rPr>
          <w:rFonts w:hint="eastAsia"/>
          <w:highlight w:val="none"/>
          <w:lang w:val="en-US" w:eastAsia="zh-CN"/>
        </w:rPr>
        <w:t>-</w:t>
      </w:r>
      <w:r>
        <w:rPr>
          <w:highlight w:val="none"/>
          <w:lang w:val="en-US" w:eastAsia="zh-CN"/>
        </w:rPr>
        <w:t xml:space="preserve">configured PCI list for the NR cell and send it to the </w:t>
      </w:r>
      <w:r>
        <w:rPr>
          <w:rFonts w:hint="eastAsia"/>
          <w:highlight w:val="none"/>
          <w:lang w:val="en-US" w:eastAsia="zh-CN"/>
        </w:rPr>
        <w:t xml:space="preserve">gNB-DU if </w:t>
      </w:r>
      <w:r>
        <w:rPr>
          <w:highlight w:val="none"/>
          <w:lang w:val="en-US" w:eastAsia="zh-CN"/>
        </w:rPr>
        <w:t xml:space="preserve">the </w:t>
      </w:r>
      <w:r>
        <w:rPr>
          <w:rFonts w:hint="eastAsia"/>
          <w:highlight w:val="none"/>
          <w:lang w:val="en-US" w:eastAsia="zh-CN"/>
        </w:rPr>
        <w:t>gNB-</w:t>
      </w:r>
      <w:r>
        <w:rPr>
          <w:highlight w:val="none"/>
          <w:lang w:val="en-US" w:eastAsia="zh-CN"/>
        </w:rPr>
        <w:t>CU detects PCI conflict</w:t>
      </w:r>
      <w:r>
        <w:rPr>
          <w:rFonts w:hint="eastAsia"/>
          <w:highlight w:val="none"/>
          <w:lang w:val="en-US" w:eastAsia="zh-CN"/>
        </w:rPr>
        <w:t>. When it comes to the mobile IAB scenario, the mobile IAB-DU</w:t>
      </w:r>
      <w:r>
        <w:rPr>
          <w:rFonts w:hint="default"/>
          <w:highlight w:val="none"/>
          <w:lang w:val="en-US" w:eastAsia="zh-CN"/>
        </w:rPr>
        <w:t>’</w:t>
      </w:r>
      <w:r>
        <w:rPr>
          <w:rFonts w:hint="eastAsia"/>
          <w:highlight w:val="none"/>
          <w:lang w:val="en-US" w:eastAsia="zh-CN"/>
        </w:rPr>
        <w:t xml:space="preserve">s cell may change to the new PCI assigned by the target donor CU. Similarly, the cell ID broadcast by the cells on mobile IAB may also change with the serving donor-CU changes. </w:t>
      </w:r>
    </w:p>
    <w:p>
      <w:pPr>
        <w:jc w:val="both"/>
        <w:rPr>
          <w:rFonts w:hint="default"/>
          <w:b/>
          <w:bCs/>
          <w:lang w:val="en-US" w:eastAsia="zh-CN"/>
        </w:rPr>
      </w:pPr>
      <w:r>
        <w:rPr>
          <w:rFonts w:hint="eastAsia"/>
          <w:b/>
          <w:bCs/>
          <w:lang w:val="en-US" w:eastAsia="zh-CN"/>
        </w:rPr>
        <w:t>Proposal 6: In order to avoid cell ID collision, t</w:t>
      </w:r>
      <w:r>
        <w:rPr>
          <w:rFonts w:hint="eastAsia"/>
          <w:b/>
          <w:bCs/>
          <w:highlight w:val="none"/>
          <w:lang w:val="en-US" w:eastAsia="zh-CN"/>
        </w:rPr>
        <w:t xml:space="preserve">he cell ID broadcast by the cells on mobile IAB may also change with the serving donor-CU changes.  </w:t>
      </w:r>
    </w:p>
    <w:p>
      <w:pPr>
        <w:pStyle w:val="3"/>
        <w:bidi w:val="0"/>
        <w:rPr>
          <w:rFonts w:hint="eastAsia"/>
          <w:lang w:val="en-US" w:eastAsia="zh-CN"/>
        </w:rPr>
      </w:pPr>
      <w:r>
        <w:rPr>
          <w:rFonts w:hint="eastAsia"/>
          <w:lang w:val="en-US" w:eastAsia="zh-CN"/>
        </w:rPr>
        <w:t>RNA configuration</w:t>
      </w:r>
    </w:p>
    <w:p>
      <w:pPr>
        <w:overflowPunct w:val="0"/>
        <w:autoSpaceDE w:val="0"/>
        <w:autoSpaceDN w:val="0"/>
        <w:adjustRightInd w:val="0"/>
        <w:spacing w:before="156" w:beforeLines="50"/>
        <w:jc w:val="both"/>
        <w:rPr>
          <w:rFonts w:hint="eastAsia"/>
          <w:highlight w:val="none"/>
          <w:lang w:val="en-US" w:eastAsia="zh-CN"/>
        </w:rPr>
      </w:pPr>
      <w:r>
        <w:rPr>
          <w:rFonts w:hint="eastAsia"/>
          <w:lang w:val="en-US" w:eastAsia="zh-CN"/>
        </w:rPr>
        <w:t xml:space="preserve">In addition to TA configuration, the RNA(RAN Notification Area) configuration should be discussed in RAN. For NR system, the UE is allowed to enter RRC_INACTIVE state. Before entering the RRC_INACTIVE state, the UE is configured by the last serving gNB with an RNA. The RNA can cover one or multiple cells, and should be </w:t>
      </w:r>
      <w:r>
        <w:rPr>
          <w:highlight w:val="none"/>
        </w:rPr>
        <w:t xml:space="preserve">a subset of </w:t>
      </w:r>
      <w:r>
        <w:rPr>
          <w:rFonts w:hint="eastAsia"/>
          <w:highlight w:val="none"/>
          <w:lang w:val="en-US" w:eastAsia="zh-CN"/>
        </w:rPr>
        <w:t xml:space="preserve">or equal to </w:t>
      </w:r>
      <w:r>
        <w:rPr>
          <w:highlight w:val="none"/>
        </w:rPr>
        <w:t>a CN Tracking Area</w:t>
      </w:r>
      <w:r>
        <w:rPr>
          <w:rFonts w:hint="eastAsia"/>
          <w:highlight w:val="none"/>
          <w:lang w:val="en-US" w:eastAsia="zh-CN"/>
        </w:rPr>
        <w:t xml:space="preserve">. To be specific, the RNA may be configured via a list of cells or a list of RAN Area Code (RANAC) or TAC. The involved cells will </w:t>
      </w:r>
      <w:r>
        <w:rPr>
          <w:highlight w:val="none"/>
        </w:rPr>
        <w:t xml:space="preserve">broadcast one </w:t>
      </w:r>
      <w:r>
        <w:rPr>
          <w:rFonts w:hint="eastAsia"/>
          <w:highlight w:val="none"/>
          <w:lang w:val="en-US" w:eastAsia="zh-CN"/>
        </w:rPr>
        <w:t>RANAC</w:t>
      </w:r>
      <w:r>
        <w:rPr>
          <w:highlight w:val="none"/>
        </w:rPr>
        <w:t xml:space="preserve"> in the </w:t>
      </w:r>
      <w:r>
        <w:rPr>
          <w:rFonts w:hint="eastAsia"/>
          <w:highlight w:val="none"/>
          <w:lang w:val="en-US" w:eastAsia="zh-CN"/>
        </w:rPr>
        <w:t>SIB1 if the RNA is defined via RANAC</w:t>
      </w:r>
      <w:r>
        <w:rPr>
          <w:highlight w:val="none"/>
        </w:rPr>
        <w:t>.</w:t>
      </w:r>
      <w:r>
        <w:rPr>
          <w:rFonts w:hint="eastAsia"/>
          <w:highlight w:val="none"/>
          <w:lang w:val="en-US" w:eastAsia="zh-CN"/>
        </w:rPr>
        <w:t xml:space="preserve"> </w:t>
      </w:r>
    </w:p>
    <w:p>
      <w:pPr>
        <w:jc w:val="both"/>
        <w:rPr>
          <w:rFonts w:hint="eastAsia"/>
          <w:lang w:val="en-US" w:eastAsia="zh-CN"/>
        </w:rPr>
      </w:pPr>
      <w:r>
        <w:rPr>
          <w:rFonts w:hint="eastAsia"/>
          <w:highlight w:val="none"/>
          <w:lang w:val="en-US" w:eastAsia="zh-CN"/>
        </w:rPr>
        <w:t>UE need to perform RNAU</w:t>
      </w:r>
      <w:r>
        <w:rPr>
          <w:highlight w:val="none"/>
        </w:rPr>
        <w:t xml:space="preserve"> when the UE </w:t>
      </w:r>
      <w:r>
        <w:rPr>
          <w:rFonts w:hint="eastAsia"/>
          <w:highlight w:val="none"/>
          <w:lang w:val="en-US" w:eastAsia="zh-CN"/>
        </w:rPr>
        <w:t>re-</w:t>
      </w:r>
      <w:r>
        <w:rPr>
          <w:highlight w:val="none"/>
        </w:rPr>
        <w:t xml:space="preserve">selects a cell that does not belong to </w:t>
      </w:r>
      <w:r>
        <w:rPr>
          <w:rFonts w:hint="eastAsia"/>
          <w:highlight w:val="none"/>
          <w:lang w:val="en-US" w:eastAsia="zh-CN"/>
        </w:rPr>
        <w:t>its previously</w:t>
      </w:r>
      <w:r>
        <w:rPr>
          <w:highlight w:val="none"/>
        </w:rPr>
        <w:t xml:space="preserve"> configured RNA.</w:t>
      </w:r>
      <w:r>
        <w:rPr>
          <w:rFonts w:hint="eastAsia"/>
          <w:highlight w:val="none"/>
          <w:lang w:val="en-US" w:eastAsia="zh-CN"/>
        </w:rPr>
        <w:t xml:space="preserve"> </w:t>
      </w:r>
      <w:r>
        <w:rPr>
          <w:rFonts w:hint="eastAsia"/>
          <w:lang w:val="en-US" w:eastAsia="zh-CN"/>
        </w:rPr>
        <w:t xml:space="preserve">When UE performs RNAU, it may initiate the RRC connection resumption procedure toward gNB, </w:t>
      </w:r>
      <w:r>
        <w:rPr>
          <w:rFonts w:eastAsia="MS Mincho"/>
        </w:rPr>
        <w:t>providing the I-RNTI allocated by the last serving gNB and appropriate cause value.</w:t>
      </w:r>
      <w:r>
        <w:rPr>
          <w:rFonts w:hint="eastAsia"/>
          <w:lang w:val="en-US" w:eastAsia="zh-CN"/>
        </w:rPr>
        <w:t xml:space="preserve"> I</w:t>
      </w:r>
      <w:r>
        <w:t>f</w:t>
      </w:r>
      <w:r>
        <w:rPr>
          <w:rFonts w:hint="eastAsia"/>
          <w:lang w:val="en-US" w:eastAsia="zh-CN"/>
        </w:rPr>
        <w:t xml:space="preserve"> gNB is </w:t>
      </w:r>
      <w:r>
        <w:t xml:space="preserve">able to resolve the gNB identity contained in the I-RNTI, </w:t>
      </w:r>
      <w:r>
        <w:rPr>
          <w:rFonts w:hint="eastAsia"/>
          <w:lang w:val="en-US" w:eastAsia="zh-CN"/>
        </w:rPr>
        <w:t xml:space="preserve">gNB may </w:t>
      </w:r>
      <w:r>
        <w:t>reques</w:t>
      </w:r>
      <w:r>
        <w:rPr>
          <w:rFonts w:hint="eastAsia"/>
          <w:lang w:val="en-US" w:eastAsia="zh-CN"/>
        </w:rPr>
        <w:t>t</w:t>
      </w:r>
      <w:r>
        <w:t xml:space="preserve"> the last serving gNB to provide UE Context</w:t>
      </w:r>
      <w:r>
        <w:rPr>
          <w:rFonts w:hint="eastAsia"/>
          <w:lang w:val="en-US" w:eastAsia="zh-CN"/>
        </w:rPr>
        <w:t>. Moreover, a</w:t>
      </w:r>
      <w:r>
        <w:t xml:space="preserve"> RAN paging</w:t>
      </w:r>
      <w:r>
        <w:rPr>
          <w:rFonts w:hint="eastAsia" w:eastAsia="宋体"/>
          <w:lang w:val="en-US" w:eastAsia="zh-CN"/>
        </w:rPr>
        <w:t xml:space="preserve"> may be triggered due to </w:t>
      </w:r>
      <w:r>
        <w:t>incoming DL user plane</w:t>
      </w:r>
      <w:r>
        <w:rPr>
          <w:rFonts w:hint="eastAsia"/>
          <w:lang w:val="en-US" w:eastAsia="zh-CN"/>
        </w:rPr>
        <w:t xml:space="preserve"> data</w:t>
      </w:r>
      <w:r>
        <w:t xml:space="preserve">, DL </w:t>
      </w:r>
      <w:r>
        <w:rPr>
          <w:rFonts w:hint="eastAsia"/>
          <w:lang w:eastAsia="zh-CN"/>
        </w:rPr>
        <w:t>signaling</w:t>
      </w:r>
      <w:r>
        <w:t xml:space="preserve"> from 5GC, etc.</w:t>
      </w:r>
      <w:r>
        <w:rPr>
          <w:rFonts w:hint="eastAsia" w:eastAsia="宋体"/>
          <w:lang w:val="en-US" w:eastAsia="zh-CN"/>
        </w:rPr>
        <w:t xml:space="preserve"> In this case, the RAN paging may be triggered in the cells </w:t>
      </w:r>
      <w:r>
        <w:t>controlled by the last serving gNB</w:t>
      </w:r>
      <w:r>
        <w:rPr>
          <w:rFonts w:hint="eastAsia" w:eastAsia="宋体"/>
          <w:lang w:val="en-US" w:eastAsia="zh-CN"/>
        </w:rPr>
        <w:t xml:space="preserve">. In addition, it may be triggered </w:t>
      </w:r>
      <w:r>
        <w:t>by means of Xn RAN Paging in cells controlled by other gNBs, configured to the UE in the RNA.</w:t>
      </w:r>
      <w:r>
        <w:rPr>
          <w:rFonts w:hint="eastAsia" w:eastAsia="宋体"/>
          <w:lang w:val="en-US" w:eastAsia="zh-CN"/>
        </w:rPr>
        <w:t xml:space="preserve"> Suppose UE receive the paging with the I-RNTI of itself, the UE </w:t>
      </w:r>
      <w:r>
        <w:t>attempts to resume from RRC_INACTIVE to RRC_CONNECTED</w:t>
      </w:r>
      <w:r>
        <w:rPr>
          <w:rFonts w:hint="eastAsia"/>
          <w:lang w:val="en-US" w:eastAsia="zh-CN"/>
        </w:rPr>
        <w:t>.</w:t>
      </w:r>
    </w:p>
    <w:p>
      <w:pPr>
        <w:jc w:val="both"/>
        <w:rPr>
          <w:rFonts w:hint="default"/>
          <w:sz w:val="20"/>
          <w:szCs w:val="20"/>
          <w:lang w:val="en-US" w:eastAsia="zh-CN"/>
        </w:rPr>
      </w:pPr>
      <w:r>
        <w:rPr>
          <w:rFonts w:hint="eastAsia" w:ascii="Times New Roman" w:hAnsi="Times New Roman" w:cs="Times New Roman"/>
          <w:sz w:val="20"/>
          <w:szCs w:val="20"/>
          <w:lang w:val="en-US" w:eastAsia="zh-CN"/>
        </w:rPr>
        <w:t xml:space="preserve">With it comes to </w:t>
      </w:r>
      <w:r>
        <w:rPr>
          <w:rFonts w:hint="eastAsia"/>
          <w:sz w:val="20"/>
          <w:szCs w:val="20"/>
          <w:lang w:val="en-US" w:eastAsia="zh-CN"/>
        </w:rPr>
        <w:t>the mobile IAB scenario, the mobile IAB node moves together with the vehicles, which may be across different RNAs. Similar to the TAU, t</w:t>
      </w:r>
      <w:r>
        <w:rPr>
          <w:rFonts w:hint="eastAsia" w:cs="Times New Roman"/>
          <w:sz w:val="20"/>
          <w:szCs w:val="20"/>
          <w:lang w:val="en-US" w:eastAsia="zh-CN"/>
        </w:rPr>
        <w:t xml:space="preserve">he </w:t>
      </w:r>
      <w:r>
        <w:rPr>
          <w:rFonts w:hint="eastAsia"/>
          <w:sz w:val="20"/>
          <w:szCs w:val="20"/>
          <w:lang w:val="en-US" w:eastAsia="zh-CN"/>
        </w:rPr>
        <w:t xml:space="preserve">RNAU in mobile IAB scenario also involves a large group of UEs and should be avoided. Generally speaking, the </w:t>
      </w:r>
      <w:r>
        <w:rPr>
          <w:rFonts w:hint="eastAsia" w:cs="Times New Roman"/>
          <w:sz w:val="20"/>
          <w:szCs w:val="20"/>
          <w:lang w:val="en-US" w:eastAsia="zh-CN"/>
        </w:rPr>
        <w:t xml:space="preserve">following two cases should be considered: </w:t>
      </w:r>
    </w:p>
    <w:p>
      <w:pPr>
        <w:numPr>
          <w:ilvl w:val="0"/>
          <w:numId w:val="14"/>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RNA is configured via RANAC</w:t>
      </w:r>
    </w:p>
    <w:p>
      <w:pPr>
        <w:numPr>
          <w:ilvl w:val="0"/>
          <w:numId w:val="0"/>
        </w:numPr>
        <w:ind w:leftChars="0"/>
        <w:jc w:val="both"/>
        <w:rPr>
          <w:rFonts w:hint="eastAsia"/>
          <w:highlight w:val="none"/>
          <w:lang w:val="en-US" w:eastAsia="zh-CN"/>
        </w:rPr>
      </w:pPr>
      <w:r>
        <w:rPr>
          <w:rFonts w:hint="eastAsia"/>
          <w:highlight w:val="none"/>
          <w:lang w:val="en-US" w:eastAsia="zh-CN"/>
        </w:rPr>
        <w:t xml:space="preserve">When the mobile IAB-node performs HO from source donor to target donor, the mobile IAB-MT may detect that </w:t>
      </w:r>
      <w:r>
        <w:rPr>
          <w:highlight w:val="none"/>
        </w:rPr>
        <w:t xml:space="preserve">the </w:t>
      </w:r>
      <w:r>
        <w:rPr>
          <w:rFonts w:hint="eastAsia"/>
          <w:highlight w:val="none"/>
          <w:lang w:val="en-US" w:eastAsia="zh-CN"/>
        </w:rPr>
        <w:t>RANAC of target donor</w:t>
      </w:r>
      <w:r>
        <w:rPr>
          <w:rFonts w:hint="default"/>
          <w:highlight w:val="none"/>
          <w:lang w:val="en-US" w:eastAsia="zh-CN"/>
        </w:rPr>
        <w:t>’</w:t>
      </w:r>
      <w:r>
        <w:rPr>
          <w:rFonts w:hint="eastAsia"/>
          <w:highlight w:val="none"/>
          <w:lang w:val="en-US" w:eastAsia="zh-CN"/>
        </w:rPr>
        <w:t>s cell is different from the RANAC broadcast by co-located mobile IAB-DU. In order to keep the UE reachability within RAN area, the mobile IAB-DU</w:t>
      </w:r>
      <w:r>
        <w:rPr>
          <w:rFonts w:hint="default"/>
          <w:highlight w:val="none"/>
          <w:lang w:val="en-US" w:eastAsia="zh-CN"/>
        </w:rPr>
        <w:t>’</w:t>
      </w:r>
      <w:r>
        <w:rPr>
          <w:rFonts w:hint="eastAsia"/>
          <w:highlight w:val="none"/>
          <w:lang w:val="en-US" w:eastAsia="zh-CN"/>
        </w:rPr>
        <w:t>s cells may change the RANAC values broadcast in system information to keep align with the serving cell of parent donor. Alternatively, the target donor CU may send the RANAC configuration to mobile IAB-DU and then mobile IAB-DU</w:t>
      </w:r>
      <w:r>
        <w:rPr>
          <w:rFonts w:hint="default"/>
          <w:highlight w:val="none"/>
          <w:lang w:val="en-US" w:eastAsia="zh-CN"/>
        </w:rPr>
        <w:t>’</w:t>
      </w:r>
      <w:r>
        <w:rPr>
          <w:rFonts w:hint="eastAsia"/>
          <w:highlight w:val="none"/>
          <w:lang w:val="en-US" w:eastAsia="zh-CN"/>
        </w:rPr>
        <w:t xml:space="preserve">s cell broadcast this RANAC value in system information. </w:t>
      </w:r>
    </w:p>
    <w:p>
      <w:pPr>
        <w:numPr>
          <w:ilvl w:val="0"/>
          <w:numId w:val="0"/>
        </w:numPr>
        <w:ind w:leftChars="0"/>
        <w:jc w:val="both"/>
        <w:rPr>
          <w:rFonts w:hint="eastAsia" w:eastAsia="等线"/>
          <w:lang w:val="en-US" w:eastAsia="zh-CN"/>
        </w:rPr>
      </w:pPr>
      <w:r>
        <w:rPr>
          <w:rFonts w:hint="eastAsia"/>
          <w:sz w:val="20"/>
          <w:szCs w:val="20"/>
          <w:highlight w:val="none"/>
          <w:lang w:val="en-US" w:eastAsia="zh-CN"/>
        </w:rPr>
        <w:t>In this case, the RRC_INACTIVE UEs served by the mobile IAB-DU</w:t>
      </w:r>
      <w:r>
        <w:rPr>
          <w:rFonts w:hint="default"/>
          <w:sz w:val="20"/>
          <w:szCs w:val="20"/>
          <w:highlight w:val="none"/>
          <w:lang w:val="en-US" w:eastAsia="zh-CN"/>
        </w:rPr>
        <w:t>’</w:t>
      </w:r>
      <w:r>
        <w:rPr>
          <w:rFonts w:hint="eastAsia"/>
          <w:sz w:val="20"/>
          <w:szCs w:val="20"/>
          <w:highlight w:val="none"/>
          <w:lang w:val="en-US" w:eastAsia="zh-CN"/>
        </w:rPr>
        <w:t>s cell may initiate the RNAU procedure</w:t>
      </w:r>
      <w:r>
        <w:rPr>
          <w:rFonts w:hint="default" w:ascii="Times New Roman" w:hAnsi="Times New Roman" w:eastAsia="Dutch801BT-Roman" w:cs="Times New Roman"/>
          <w:sz w:val="20"/>
          <w:szCs w:val="20"/>
        </w:rPr>
        <w:t xml:space="preserve"> if the UE finds that</w:t>
      </w:r>
      <w:r>
        <w:rPr>
          <w:rFonts w:hint="eastAsia" w:cs="Times New Roman"/>
          <w:sz w:val="20"/>
          <w:szCs w:val="20"/>
          <w:lang w:val="en-US" w:eastAsia="zh-CN"/>
        </w:rPr>
        <w:t xml:space="preserve"> </w:t>
      </w:r>
      <w:r>
        <w:rPr>
          <w:rFonts w:hint="default" w:ascii="Times New Roman" w:hAnsi="Times New Roman" w:eastAsia="Dutch801BT-Roman" w:cs="Times New Roman"/>
          <w:sz w:val="20"/>
          <w:szCs w:val="20"/>
        </w:rPr>
        <w:t xml:space="preserve">the broadcast </w:t>
      </w:r>
      <w:r>
        <w:rPr>
          <w:rFonts w:hint="eastAsia" w:cs="Times New Roman"/>
          <w:sz w:val="20"/>
          <w:szCs w:val="20"/>
          <w:lang w:val="en-US" w:eastAsia="zh-CN"/>
        </w:rPr>
        <w:t>RANAC</w:t>
      </w:r>
      <w:r>
        <w:rPr>
          <w:rFonts w:hint="default" w:ascii="Times New Roman" w:hAnsi="Times New Roman" w:eastAsia="Dutch801BT-Roman" w:cs="Times New Roman"/>
          <w:sz w:val="20"/>
          <w:szCs w:val="20"/>
        </w:rPr>
        <w:t xml:space="preserve"> of the </w:t>
      </w:r>
      <w:r>
        <w:rPr>
          <w:rFonts w:hint="eastAsia" w:cs="Times New Roman"/>
          <w:sz w:val="20"/>
          <w:szCs w:val="20"/>
          <w:lang w:val="en-US" w:eastAsia="zh-CN"/>
        </w:rPr>
        <w:t>served</w:t>
      </w:r>
      <w:r>
        <w:rPr>
          <w:rFonts w:hint="default" w:ascii="Times New Roman" w:hAnsi="Times New Roman" w:eastAsia="Dutch801BT-Roman" w:cs="Times New Roman"/>
          <w:sz w:val="20"/>
          <w:szCs w:val="20"/>
        </w:rPr>
        <w:t xml:space="preserve"> cell is </w:t>
      </w:r>
      <w:r>
        <w:rPr>
          <w:rFonts w:hint="eastAsia" w:cs="Times New Roman"/>
          <w:sz w:val="20"/>
          <w:szCs w:val="20"/>
          <w:lang w:val="en-US" w:eastAsia="zh-CN"/>
        </w:rPr>
        <w:t xml:space="preserve">different from the RANAC configured </w:t>
      </w:r>
      <w:r>
        <w:rPr>
          <w:rFonts w:hint="default" w:ascii="Times New Roman" w:hAnsi="Times New Roman" w:eastAsia="Dutch801BT-Roman" w:cs="Times New Roman"/>
          <w:sz w:val="20"/>
          <w:szCs w:val="20"/>
        </w:rPr>
        <w:t>by the UE</w:t>
      </w:r>
      <w:r>
        <w:rPr>
          <w:rFonts w:hint="default" w:cs="Times New Roman"/>
          <w:sz w:val="20"/>
          <w:szCs w:val="20"/>
          <w:lang w:val="en-US" w:eastAsia="zh-CN"/>
        </w:rPr>
        <w:t>’</w:t>
      </w:r>
      <w:r>
        <w:rPr>
          <w:rFonts w:hint="eastAsia" w:cs="Times New Roman"/>
          <w:sz w:val="20"/>
          <w:szCs w:val="20"/>
          <w:lang w:val="en-US" w:eastAsia="zh-CN"/>
        </w:rPr>
        <w:t>s last serving gNB. In order to reduce the RNAU, it is suggested that the donor CU of mobile IAB node provide U</w:t>
      </w:r>
      <w:r>
        <w:rPr>
          <w:rFonts w:hint="eastAsia"/>
          <w:highlight w:val="none"/>
          <w:lang w:val="en-US" w:eastAsia="zh-CN"/>
        </w:rPr>
        <w:t>Es served by the mobile IAB-DU</w:t>
      </w:r>
      <w:r>
        <w:rPr>
          <w:rFonts w:hint="default"/>
          <w:highlight w:val="none"/>
          <w:lang w:val="en-US" w:eastAsia="zh-CN"/>
        </w:rPr>
        <w:t>’</w:t>
      </w:r>
      <w:r>
        <w:rPr>
          <w:rFonts w:hint="eastAsia"/>
          <w:highlight w:val="none"/>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lang w:eastAsia="ko-KR"/>
        </w:rPr>
        <w:t xml:space="preserve">do not need to perform </w:t>
      </w:r>
      <w:r>
        <w:rPr>
          <w:rFonts w:hint="eastAsia" w:eastAsia="等线"/>
          <w:lang w:val="en-US" w:eastAsia="zh-CN"/>
        </w:rPr>
        <w:t>RNAU whe</w:t>
      </w:r>
      <w:r>
        <w:rPr>
          <w:rFonts w:eastAsia="等线"/>
          <w:lang w:eastAsia="ko-KR"/>
        </w:rPr>
        <w:t xml:space="preserve">n the </w:t>
      </w:r>
      <w:r>
        <w:rPr>
          <w:rFonts w:hint="eastAsia" w:eastAsia="等线"/>
          <w:lang w:val="en-US" w:eastAsia="zh-CN"/>
        </w:rPr>
        <w:t>mobile IAB-DU</w:t>
      </w:r>
      <w:r>
        <w:rPr>
          <w:rFonts w:eastAsia="等线"/>
          <w:lang w:eastAsia="ko-KR"/>
        </w:rPr>
        <w:t xml:space="preserve"> changes </w:t>
      </w:r>
      <w:r>
        <w:rPr>
          <w:rFonts w:hint="eastAsia" w:eastAsia="等线"/>
          <w:lang w:val="en-US" w:eastAsia="zh-CN"/>
        </w:rPr>
        <w:t>RANAC</w:t>
      </w:r>
      <w:r>
        <w:rPr>
          <w:rFonts w:eastAsia="等线"/>
          <w:lang w:eastAsia="ko-KR"/>
        </w:rPr>
        <w:t>s</w:t>
      </w:r>
      <w:r>
        <w:rPr>
          <w:rFonts w:hint="eastAsia" w:eastAsia="等线"/>
          <w:lang w:val="en-US" w:eastAsia="zh-CN"/>
        </w:rPr>
        <w:t xml:space="preserve">.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7: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numPr>
          <w:ilvl w:val="0"/>
          <w:numId w:val="14"/>
        </w:numPr>
        <w:ind w:left="420" w:leftChars="0" w:hanging="420" w:firstLineChars="0"/>
        <w:rPr>
          <w:rFonts w:hint="eastAsia"/>
          <w:sz w:val="20"/>
          <w:szCs w:val="20"/>
          <w:highlight w:val="none"/>
          <w:lang w:val="en-US" w:eastAsia="zh-CN"/>
        </w:rPr>
      </w:pPr>
      <w:r>
        <w:rPr>
          <w:rFonts w:hint="eastAsia" w:cs="Times New Roman"/>
          <w:b/>
          <w:bCs/>
          <w:sz w:val="21"/>
          <w:szCs w:val="21"/>
          <w:highlight w:val="none"/>
          <w:lang w:val="en-US" w:eastAsia="zh-CN"/>
        </w:rPr>
        <w:t xml:space="preserve">RNA is configured via a list of NCGIs </w:t>
      </w:r>
    </w:p>
    <w:p>
      <w:pPr>
        <w:numPr>
          <w:ilvl w:val="0"/>
          <w:numId w:val="0"/>
        </w:numPr>
        <w:ind w:leftChars="0"/>
        <w:jc w:val="both"/>
        <w:rPr>
          <w:rFonts w:hint="eastAsia"/>
          <w:sz w:val="20"/>
          <w:szCs w:val="20"/>
          <w:highlight w:val="none"/>
          <w:lang w:val="en-US" w:eastAsia="zh-CN"/>
        </w:rPr>
      </w:pPr>
      <w:r>
        <w:rPr>
          <w:rFonts w:hint="eastAsia" w:cs="Times New Roman"/>
          <w:sz w:val="20"/>
          <w:szCs w:val="20"/>
          <w:lang w:val="en-US" w:eastAsia="zh-CN"/>
        </w:rPr>
        <w:t>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w:t>
      </w:r>
      <w:r>
        <w:rPr>
          <w:rFonts w:hint="eastAsia"/>
          <w:sz w:val="20"/>
          <w:szCs w:val="20"/>
          <w:highlight w:val="none"/>
          <w:lang w:val="en-US" w:eastAsia="zh-CN"/>
        </w:rPr>
        <w:t xml:space="preserve"> RRC_INACTIVE UE served by the cells of mobile IAB-node-DU replace the old NCGI with the new one in its cell list of RAN area. In this way, UE does not need to perform RNAU any more. </w:t>
      </w:r>
    </w:p>
    <w:p>
      <w:pPr>
        <w:numPr>
          <w:ilvl w:val="0"/>
          <w:numId w:val="0"/>
        </w:numPr>
        <w:ind w:leftChars="0"/>
        <w:jc w:val="both"/>
        <w:rPr>
          <w:rFonts w:hint="default" w:ascii="Times New Roman" w:hAnsi="Times New Roman" w:cs="Times New Roman"/>
          <w:b/>
          <w:bCs/>
          <w:sz w:val="20"/>
          <w:szCs w:val="20"/>
          <w:lang w:val="en-US"/>
        </w:rPr>
      </w:pPr>
      <w:r>
        <w:rPr>
          <w:rFonts w:hint="eastAsia"/>
          <w:b/>
          <w:bCs/>
          <w:sz w:val="20"/>
          <w:szCs w:val="20"/>
          <w:highlight w:val="none"/>
          <w:lang w:val="en-US" w:eastAsia="zh-CN"/>
        </w:rPr>
        <w:t xml:space="preserve">Proposal 8: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 xml:space="preserve">s cell for the cells included in the RNA configuration. </w:t>
      </w:r>
    </w:p>
    <w:p>
      <w:pPr>
        <w:pStyle w:val="2"/>
        <w:jc w:val="both"/>
        <w:rPr>
          <w:rFonts w:eastAsia="宋体"/>
          <w:highlight w:val="none"/>
          <w:lang w:eastAsia="zh-CN"/>
        </w:rPr>
      </w:pPr>
      <w:r>
        <w:rPr>
          <w:rFonts w:hint="eastAsia" w:eastAsia="宋体"/>
          <w:highlight w:val="none"/>
          <w:lang w:eastAsia="zh-CN"/>
        </w:rPr>
        <w:t>Conclusion</w:t>
      </w:r>
    </w:p>
    <w:p>
      <w:pPr>
        <w:pStyle w:val="7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discussed the remaining issues for mobility enhancement and give our proposals on RAN3 design. The following observations and proposals are given:</w:t>
      </w:r>
    </w:p>
    <w:bookmarkEnd w:id="0"/>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bCs/>
          <w:i w:val="0"/>
          <w:iCs w:val="0"/>
          <w:color w:val="auto"/>
          <w:kern w:val="2"/>
          <w:sz w:val="20"/>
          <w:szCs w:val="20"/>
          <w:lang w:val="en-US" w:eastAsia="zh-CN"/>
        </w:rPr>
      </w:pPr>
      <w:r>
        <w:rPr>
          <w:rFonts w:hint="eastAsia"/>
          <w:b/>
          <w:bCs/>
          <w:lang w:val="en-US" w:eastAsia="zh-CN"/>
        </w:rPr>
        <w:t xml:space="preserve">Observation 1: </w:t>
      </w:r>
      <w:r>
        <w:rPr>
          <w:rFonts w:hint="eastAsia" w:ascii="Times New Roman" w:hAnsi="Times New Roman" w:cs="Times New Roman"/>
          <w:b/>
          <w:bCs/>
          <w:i w:val="0"/>
          <w:iCs w:val="0"/>
          <w:color w:val="auto"/>
          <w:kern w:val="2"/>
          <w:sz w:val="20"/>
          <w:szCs w:val="20"/>
          <w:lang w:val="en-US" w:eastAsia="zh-CN"/>
        </w:rPr>
        <w:t>The identification of on</w:t>
      </w:r>
      <w:r>
        <w:rPr>
          <w:rFonts w:hint="eastAsia" w:cs="Times New Roman"/>
          <w:b/>
          <w:bCs/>
          <w:i w:val="0"/>
          <w:iCs w:val="0"/>
          <w:color w:val="auto"/>
          <w:kern w:val="2"/>
          <w:sz w:val="20"/>
          <w:szCs w:val="20"/>
          <w:lang w:val="en-US" w:eastAsia="zh-CN"/>
        </w:rPr>
        <w:t>-</w:t>
      </w:r>
      <w:r>
        <w:rPr>
          <w:rFonts w:hint="eastAsia" w:ascii="Times New Roman" w:hAnsi="Times New Roman" w:cs="Times New Roman"/>
          <w:b/>
          <w:bCs/>
          <w:i w:val="0"/>
          <w:iCs w:val="0"/>
          <w:color w:val="auto"/>
          <w:kern w:val="2"/>
          <w:sz w:val="20"/>
          <w:szCs w:val="20"/>
          <w:lang w:val="en-US" w:eastAsia="zh-CN"/>
        </w:rPr>
        <w:t xml:space="preserve">board </w:t>
      </w:r>
      <w:r>
        <w:rPr>
          <w:rFonts w:hint="eastAsia" w:cs="Times New Roman"/>
          <w:b/>
          <w:bCs/>
          <w:i w:val="0"/>
          <w:iCs w:val="0"/>
          <w:color w:val="auto"/>
          <w:kern w:val="2"/>
          <w:sz w:val="20"/>
          <w:szCs w:val="20"/>
          <w:lang w:val="en-US" w:eastAsia="zh-CN"/>
        </w:rPr>
        <w:t xml:space="preserve">RRC_CONNECTED </w:t>
      </w:r>
      <w:r>
        <w:rPr>
          <w:rFonts w:hint="eastAsia" w:ascii="Times New Roman" w:hAnsi="Times New Roman" w:cs="Times New Roman"/>
          <w:b/>
          <w:bCs/>
          <w:i w:val="0"/>
          <w:iCs w:val="0"/>
          <w:color w:val="auto"/>
          <w:kern w:val="2"/>
          <w:sz w:val="20"/>
          <w:szCs w:val="20"/>
          <w:lang w:val="en-US" w:eastAsia="zh-CN"/>
        </w:rPr>
        <w:t xml:space="preserve">UE may be used by donor CU to determine which </w:t>
      </w:r>
      <w:r>
        <w:rPr>
          <w:rFonts w:hint="eastAsia" w:cs="Times New Roman"/>
          <w:b/>
          <w:bCs/>
          <w:i w:val="0"/>
          <w:iCs w:val="0"/>
          <w:color w:val="auto"/>
          <w:kern w:val="2"/>
          <w:sz w:val="20"/>
          <w:szCs w:val="20"/>
          <w:lang w:val="en-US" w:eastAsia="zh-CN"/>
        </w:rPr>
        <w:t xml:space="preserve">RRC_CONNECTED </w:t>
      </w:r>
      <w:r>
        <w:rPr>
          <w:rFonts w:hint="eastAsia" w:ascii="Times New Roman" w:hAnsi="Times New Roman" w:cs="Times New Roman"/>
          <w:b/>
          <w:bCs/>
          <w:i w:val="0"/>
          <w:iCs w:val="0"/>
          <w:color w:val="auto"/>
          <w:kern w:val="2"/>
          <w:sz w:val="20"/>
          <w:szCs w:val="20"/>
          <w:lang w:val="en-US" w:eastAsia="zh-CN"/>
        </w:rPr>
        <w:t>UE should perform group HO together with the mobile IAB node.</w:t>
      </w:r>
      <w:r>
        <w:rPr>
          <w:rFonts w:hint="eastAsia" w:cs="Times New Roman"/>
          <w:b/>
          <w:bCs/>
          <w:i w:val="0"/>
          <w:iCs w:val="0"/>
          <w:color w:val="auto"/>
          <w:kern w:val="2"/>
          <w:sz w:val="20"/>
          <w:szCs w:val="20"/>
          <w:lang w:val="en-US" w:eastAsia="zh-CN"/>
        </w:rPr>
        <w:t xml:space="preserve"> </w:t>
      </w:r>
    </w:p>
    <w:p>
      <w:pPr>
        <w:jc w:val="both"/>
        <w:rPr>
          <w:rFonts w:hint="default"/>
          <w:b/>
          <w:bCs/>
          <w:lang w:val="en-US" w:eastAsia="zh-CN"/>
        </w:rPr>
      </w:pPr>
      <w:r>
        <w:rPr>
          <w:rFonts w:hint="eastAsia" w:cs="Times New Roman"/>
          <w:b/>
          <w:bCs/>
          <w:i w:val="0"/>
          <w:iCs w:val="0"/>
          <w:color w:val="auto"/>
          <w:kern w:val="2"/>
          <w:sz w:val="20"/>
          <w:szCs w:val="20"/>
          <w:lang w:val="en-US" w:eastAsia="zh-CN"/>
        </w:rPr>
        <w:t xml:space="preserve">Observation 2: </w:t>
      </w:r>
      <w:r>
        <w:rPr>
          <w:rFonts w:hint="eastAsia" w:ascii="Times New Roman" w:hAnsi="Times New Roman" w:cs="Times New Roman"/>
          <w:b/>
          <w:bCs/>
          <w:i w:val="0"/>
          <w:iCs w:val="0"/>
          <w:color w:val="auto"/>
          <w:kern w:val="2"/>
          <w:sz w:val="20"/>
          <w:szCs w:val="20"/>
          <w:lang w:val="en-US" w:eastAsia="zh-CN"/>
        </w:rPr>
        <w:t>The identification of on</w:t>
      </w:r>
      <w:r>
        <w:rPr>
          <w:rFonts w:hint="eastAsia" w:cs="Times New Roman"/>
          <w:b/>
          <w:bCs/>
          <w:i w:val="0"/>
          <w:iCs w:val="0"/>
          <w:color w:val="auto"/>
          <w:kern w:val="2"/>
          <w:sz w:val="20"/>
          <w:szCs w:val="20"/>
          <w:lang w:val="en-US" w:eastAsia="zh-CN"/>
        </w:rPr>
        <w:t>-</w:t>
      </w:r>
      <w:r>
        <w:rPr>
          <w:rFonts w:hint="eastAsia" w:ascii="Times New Roman" w:hAnsi="Times New Roman" w:cs="Times New Roman"/>
          <w:b/>
          <w:bCs/>
          <w:i w:val="0"/>
          <w:iCs w:val="0"/>
          <w:color w:val="auto"/>
          <w:kern w:val="2"/>
          <w:sz w:val="20"/>
          <w:szCs w:val="20"/>
          <w:lang w:val="en-US" w:eastAsia="zh-CN"/>
        </w:rPr>
        <w:t xml:space="preserve">board </w:t>
      </w:r>
      <w:r>
        <w:rPr>
          <w:rFonts w:hint="eastAsia" w:cs="Times New Roman"/>
          <w:b/>
          <w:bCs/>
          <w:i w:val="0"/>
          <w:iCs w:val="0"/>
          <w:color w:val="auto"/>
          <w:kern w:val="2"/>
          <w:sz w:val="20"/>
          <w:szCs w:val="20"/>
          <w:lang w:val="en-US" w:eastAsia="zh-CN"/>
        </w:rPr>
        <w:t xml:space="preserve">RRC_IDLE/INACTIVE </w:t>
      </w:r>
      <w:r>
        <w:rPr>
          <w:rFonts w:hint="eastAsia" w:ascii="Times New Roman" w:hAnsi="Times New Roman" w:cs="Times New Roman"/>
          <w:b/>
          <w:bCs/>
          <w:i w:val="0"/>
          <w:iCs w:val="0"/>
          <w:color w:val="auto"/>
          <w:kern w:val="2"/>
          <w:sz w:val="20"/>
          <w:szCs w:val="20"/>
          <w:lang w:val="en-US" w:eastAsia="zh-CN"/>
        </w:rPr>
        <w:t>UE</w:t>
      </w:r>
      <w:r>
        <w:rPr>
          <w:rFonts w:hint="eastAsia" w:cs="Times New Roman"/>
          <w:b/>
          <w:bCs/>
          <w:i w:val="0"/>
          <w:iCs w:val="0"/>
          <w:color w:val="auto"/>
          <w:kern w:val="2"/>
          <w:sz w:val="20"/>
          <w:szCs w:val="20"/>
          <w:lang w:val="en-US" w:eastAsia="zh-CN"/>
        </w:rPr>
        <w:t xml:space="preserve"> can enable the UE not to perform unnecessary cell re-selection after it camps on a cell of mobile IAB. </w:t>
      </w:r>
    </w:p>
    <w:p>
      <w:pPr>
        <w:jc w:val="both"/>
        <w:rPr>
          <w:rFonts w:hint="default" w:ascii="Times New Roman" w:hAnsi="Times New Roman" w:cs="Times New Roman"/>
          <w:b/>
          <w:bCs/>
          <w:sz w:val="20"/>
          <w:lang w:val="en-US" w:eastAsia="zh-CN"/>
        </w:rPr>
      </w:pPr>
      <w:r>
        <w:rPr>
          <w:rFonts w:hint="eastAsia" w:ascii="Times New Roman" w:hAnsi="Times New Roman" w:cs="Times New Roman"/>
          <w:b/>
          <w:bCs/>
          <w:sz w:val="20"/>
          <w:lang w:val="en-US" w:eastAsia="zh-CN"/>
        </w:rPr>
        <w:t>Observation</w:t>
      </w:r>
      <w:r>
        <w:rPr>
          <w:rFonts w:hint="eastAsia" w:cs="Times New Roman"/>
          <w:b/>
          <w:bCs/>
          <w:sz w:val="20"/>
          <w:lang w:val="en-US" w:eastAsia="zh-CN"/>
        </w:rPr>
        <w:t xml:space="preserve"> 3</w:t>
      </w:r>
      <w:r>
        <w:rPr>
          <w:rFonts w:hint="eastAsia" w:ascii="Times New Roman" w:hAnsi="Times New Roman" w:cs="Times New Roman"/>
          <w:b/>
          <w:bCs/>
          <w:sz w:val="20"/>
          <w:lang w:val="en-US" w:eastAsia="zh-CN"/>
        </w:rPr>
        <w:t xml:space="preserve">: The detection of stationary or low relative mobility between UE and its serving cell is not </w:t>
      </w:r>
      <w:r>
        <w:rPr>
          <w:rFonts w:hint="eastAsia" w:cs="Times New Roman"/>
          <w:b/>
          <w:bCs/>
          <w:sz w:val="20"/>
          <w:lang w:val="en-US" w:eastAsia="zh-CN"/>
        </w:rPr>
        <w:t>reliable</w:t>
      </w:r>
      <w:r>
        <w:rPr>
          <w:rFonts w:hint="eastAsia" w:ascii="Times New Roman" w:hAnsi="Times New Roman" w:cs="Times New Roman"/>
          <w:b/>
          <w:bCs/>
          <w:sz w:val="20"/>
          <w:lang w:val="en-US" w:eastAsia="zh-CN"/>
        </w:rPr>
        <w:t xml:space="preserve"> for the on-board UE</w:t>
      </w:r>
      <w:r>
        <w:rPr>
          <w:rFonts w:hint="eastAsia" w:cs="Times New Roman"/>
          <w:b/>
          <w:bCs/>
          <w:sz w:val="20"/>
          <w:lang w:val="en-US" w:eastAsia="zh-CN"/>
        </w:rPr>
        <w:t xml:space="preserve"> identification.</w:t>
      </w:r>
    </w:p>
    <w:p>
      <w:pPr>
        <w:overflowPunct w:val="0"/>
        <w:autoSpaceDE w:val="0"/>
        <w:autoSpaceDN w:val="0"/>
        <w:adjustRightInd w:val="0"/>
        <w:spacing w:before="156" w:beforeLines="50"/>
        <w:jc w:val="both"/>
        <w:rPr>
          <w:rFonts w:hint="eastAsia" w:eastAsia="宋体"/>
          <w:b/>
          <w:bCs/>
          <w:lang w:val="en-US" w:eastAsia="zh-CN"/>
        </w:rPr>
      </w:pPr>
      <w:r>
        <w:rPr>
          <w:rFonts w:hint="eastAsia"/>
          <w:b/>
          <w:bCs/>
          <w:highlight w:val="none"/>
          <w:lang w:val="en-US" w:eastAsia="zh-CN"/>
        </w:rPr>
        <w:t xml:space="preserve">Observation 4: For NR satellite access with moving cells, the </w:t>
      </w:r>
      <w:r>
        <w:rPr>
          <w:rFonts w:hint="eastAsia"/>
          <w:b/>
          <w:bCs/>
          <w:lang w:val="en-US" w:eastAsia="zh-CN"/>
        </w:rPr>
        <w:t>gNB</w:t>
      </w:r>
      <w:r>
        <w:rPr>
          <w:b/>
          <w:bCs/>
        </w:rPr>
        <w:t xml:space="preserve"> may change the TAC values that are broadcast in a cell's system information as the cell moves</w:t>
      </w:r>
      <w:r>
        <w:rPr>
          <w:rFonts w:hint="eastAsia"/>
          <w:b/>
          <w:bCs/>
          <w:lang w:val="en-US" w:eastAsia="zh-CN"/>
        </w:rPr>
        <w:t xml:space="preserve">. In addition, </w:t>
      </w:r>
      <w:r>
        <w:rPr>
          <w:rFonts w:hint="eastAsia"/>
          <w:b/>
          <w:bCs/>
          <w:highlight w:val="none"/>
          <w:lang w:val="en-US" w:eastAsia="zh-CN"/>
        </w:rPr>
        <w:t>t</w:t>
      </w:r>
      <w:r>
        <w:rPr>
          <w:b/>
          <w:bCs/>
        </w:rPr>
        <w:t xml:space="preserve">he gNB </w:t>
      </w:r>
      <w:r>
        <w:rPr>
          <w:rFonts w:hint="eastAsia"/>
          <w:b/>
          <w:bCs/>
          <w:lang w:val="en-US" w:eastAsia="zh-CN"/>
        </w:rPr>
        <w:t>provides</w:t>
      </w:r>
      <w:r>
        <w:rPr>
          <w:b/>
          <w:bCs/>
        </w:rPr>
        <w:t xml:space="preserve"> the TAI where the UE is geographically located </w:t>
      </w:r>
      <w:r>
        <w:rPr>
          <w:rFonts w:hint="eastAsia"/>
          <w:b/>
          <w:bCs/>
          <w:lang w:val="en-US" w:eastAsia="zh-CN"/>
        </w:rPr>
        <w:t xml:space="preserve">to AMF and </w:t>
      </w:r>
      <w:r>
        <w:rPr>
          <w:b/>
          <w:bCs/>
          <w:highlight w:val="none"/>
        </w:rPr>
        <w:t xml:space="preserve">AMF may take the TAI where the UE is geographically located into account to generate a suitable </w:t>
      </w:r>
      <w:r>
        <w:rPr>
          <w:rFonts w:hint="eastAsia"/>
          <w:b/>
          <w:bCs/>
          <w:highlight w:val="none"/>
          <w:lang w:val="en-US" w:eastAsia="zh-CN"/>
        </w:rPr>
        <w:t>tracking</w:t>
      </w:r>
      <w:r>
        <w:rPr>
          <w:b/>
          <w:bCs/>
          <w:highlight w:val="none"/>
        </w:rPr>
        <w:t xml:space="preserve"> </w:t>
      </w:r>
      <w:r>
        <w:rPr>
          <w:rFonts w:hint="eastAsia"/>
          <w:b/>
          <w:bCs/>
          <w:highlight w:val="none"/>
          <w:lang w:val="en-US" w:eastAsia="zh-CN"/>
        </w:rPr>
        <w:t>a</w:t>
      </w:r>
      <w:r>
        <w:rPr>
          <w:b/>
          <w:bCs/>
          <w:highlight w:val="none"/>
        </w:rPr>
        <w:t>rea for the UE.</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sz w:val="20"/>
          <w:szCs w:val="20"/>
          <w:lang w:val="en-US"/>
        </w:rPr>
      </w:pP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b/>
          <w:bCs/>
          <w:sz w:val="20"/>
          <w:szCs w:val="20"/>
          <w:lang w:val="en-US"/>
        </w:rPr>
      </w:pPr>
    </w:p>
    <w:p>
      <w:pPr>
        <w:jc w:val="both"/>
        <w:rPr>
          <w:rFonts w:hint="eastAsia"/>
          <w:b/>
          <w:bCs/>
          <w:lang w:val="en-US" w:eastAsia="zh-CN"/>
        </w:rPr>
      </w:pPr>
      <w:r>
        <w:rPr>
          <w:rFonts w:hint="eastAsia"/>
          <w:b/>
          <w:bCs/>
          <w:highlight w:val="none"/>
          <w:lang w:val="en-US" w:eastAsia="zh-CN"/>
        </w:rPr>
        <w:t xml:space="preserve">Proposal 1: In order to differentiate the on-board UE from surrounding UE, it is suggested to consider that </w:t>
      </w:r>
      <w:r>
        <w:rPr>
          <w:rFonts w:hint="eastAsia" w:ascii="Times New Roman" w:hAnsi="Times New Roman" w:cs="Times New Roman"/>
          <w:b/>
          <w:bCs/>
          <w:sz w:val="20"/>
          <w:lang w:val="en-US" w:eastAsia="zh-CN"/>
        </w:rPr>
        <w:t xml:space="preserve">the </w:t>
      </w:r>
      <w:r>
        <w:rPr>
          <w:rFonts w:hint="eastAsia" w:cs="Times New Roman"/>
          <w:b/>
          <w:bCs/>
          <w:sz w:val="20"/>
          <w:lang w:val="en-US" w:eastAsia="zh-CN"/>
        </w:rPr>
        <w:t xml:space="preserve">mobile IAB </w:t>
      </w:r>
      <w:r>
        <w:rPr>
          <w:rFonts w:hint="eastAsia" w:ascii="Times New Roman" w:hAnsi="Times New Roman" w:cs="Times New Roman"/>
          <w:b/>
          <w:bCs/>
          <w:sz w:val="20"/>
          <w:lang w:val="en-US" w:eastAsia="zh-CN"/>
        </w:rPr>
        <w:t xml:space="preserve">cell </w:t>
      </w:r>
      <w:r>
        <w:rPr>
          <w:rFonts w:hint="eastAsia"/>
          <w:b/>
          <w:bCs/>
          <w:lang w:val="en-US" w:eastAsia="zh-CN"/>
        </w:rPr>
        <w:t>only allow the access of UE which is authorized or subscribed to this mobile IAB node.</w:t>
      </w:r>
    </w:p>
    <w:p>
      <w:pPr>
        <w:jc w:val="both"/>
        <w:rPr>
          <w:rFonts w:hint="default" w:ascii="Times New Roman" w:hAnsi="Times New Roman" w:eastAsia="宋体" w:cs="Times New Roman"/>
          <w:i w:val="0"/>
          <w:iCs w:val="0"/>
          <w:color w:val="auto"/>
          <w:sz w:val="20"/>
          <w:szCs w:val="20"/>
          <w:lang w:val="en-US" w:eastAsia="zh-CN"/>
        </w:rPr>
      </w:pPr>
      <w:r>
        <w:rPr>
          <w:rFonts w:hint="eastAsia"/>
          <w:b/>
          <w:bCs/>
          <w:lang w:val="en-US" w:eastAsia="zh-CN"/>
        </w:rPr>
        <w:t xml:space="preserve">Proposal 2: The CAG mechanism in PNI-NPN may be leveraged </w:t>
      </w:r>
      <w:r>
        <w:rPr>
          <w:rFonts w:hint="eastAsia"/>
          <w:b/>
          <w:bCs/>
          <w:highlight w:val="none"/>
          <w:lang w:val="en-US" w:eastAsia="zh-CN"/>
        </w:rPr>
        <w:t xml:space="preserve">for the on-board UE identification of mobile IAB scenario.  </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eastAsia="Batang" w:cs="Times New Roman"/>
          <w:b/>
          <w:bCs/>
          <w:lang w:val="en-US" w:eastAsia="zh-CN"/>
        </w:rPr>
      </w:pPr>
      <w:r>
        <w:rPr>
          <w:rFonts w:hint="default" w:ascii="Times New Roman" w:hAnsi="Times New Roman" w:cs="Times New Roman"/>
          <w:b/>
          <w:bCs/>
          <w:i w:val="0"/>
          <w:iCs w:val="0"/>
          <w:color w:val="auto"/>
          <w:kern w:val="2"/>
          <w:sz w:val="20"/>
          <w:szCs w:val="20"/>
          <w:lang w:val="en-US" w:eastAsia="zh-CN"/>
        </w:rPr>
        <w:t>Proposal</w:t>
      </w:r>
      <w:r>
        <w:rPr>
          <w:rFonts w:hint="eastAsia" w:cs="Times New Roman"/>
          <w:b/>
          <w:bCs/>
          <w:i w:val="0"/>
          <w:iCs w:val="0"/>
          <w:color w:val="auto"/>
          <w:kern w:val="2"/>
          <w:sz w:val="20"/>
          <w:szCs w:val="20"/>
          <w:lang w:val="en-US" w:eastAsia="zh-CN"/>
        </w:rPr>
        <w:t xml:space="preserve"> 3</w:t>
      </w:r>
      <w:r>
        <w:rPr>
          <w:rFonts w:hint="default" w:ascii="Times New Roman" w:hAnsi="Times New Roman" w:cs="Times New Roman"/>
          <w:b/>
          <w:bCs/>
          <w:i w:val="0"/>
          <w:iCs w:val="0"/>
          <w:color w:val="auto"/>
          <w:kern w:val="2"/>
          <w:sz w:val="20"/>
          <w:szCs w:val="20"/>
          <w:lang w:val="en-US" w:eastAsia="zh-CN"/>
        </w:rPr>
        <w:t xml:space="preserve">: </w:t>
      </w:r>
      <w:r>
        <w:rPr>
          <w:rFonts w:hint="eastAsia" w:eastAsia="Batang" w:cs="Times New Roman"/>
          <w:b/>
          <w:bCs/>
          <w:lang w:val="en-US" w:eastAsia="zh-CN"/>
        </w:rPr>
        <w:t>M</w:t>
      </w:r>
      <w:r>
        <w:rPr>
          <w:rFonts w:hint="eastAsia" w:ascii="Times New Roman" w:hAnsi="Times New Roman" w:eastAsia="Batang" w:cs="Times New Roman"/>
          <w:b/>
          <w:bCs/>
          <w:lang w:val="en-US" w:eastAsia="zh-CN"/>
        </w:rPr>
        <w:t xml:space="preserve">obile IAB-MT </w:t>
      </w:r>
      <w:r>
        <w:rPr>
          <w:rFonts w:hint="eastAsia" w:eastAsia="Batang" w:cs="Times New Roman"/>
          <w:b/>
          <w:bCs/>
          <w:lang w:val="en-US" w:eastAsia="zh-CN"/>
        </w:rPr>
        <w:t xml:space="preserve">may </w:t>
      </w:r>
      <w:r>
        <w:rPr>
          <w:rFonts w:hint="eastAsia" w:ascii="Times New Roman" w:hAnsi="Times New Roman" w:eastAsia="Batang" w:cs="Times New Roman"/>
          <w:b/>
          <w:bCs/>
          <w:lang w:val="en-US" w:eastAsia="zh-CN"/>
        </w:rPr>
        <w:t>send the mobile-IAB indication to the donor</w:t>
      </w:r>
      <w:r>
        <w:rPr>
          <w:rFonts w:hint="eastAsia" w:eastAsia="Batang" w:cs="Times New Roman"/>
          <w:b/>
          <w:bCs/>
          <w:lang w:val="en-US" w:eastAsia="zh-CN"/>
        </w:rPr>
        <w:t xml:space="preserve"> </w:t>
      </w:r>
      <w:r>
        <w:rPr>
          <w:rFonts w:hint="eastAsia" w:ascii="Times New Roman" w:hAnsi="Times New Roman" w:eastAsia="Batang" w:cs="Times New Roman"/>
          <w:b/>
          <w:bCs/>
          <w:lang w:val="en-US" w:eastAsia="zh-CN"/>
        </w:rPr>
        <w:t>CU</w:t>
      </w:r>
      <w:r>
        <w:rPr>
          <w:rFonts w:hint="eastAsia" w:eastAsia="Batang" w:cs="Times New Roman"/>
          <w:b/>
          <w:bCs/>
          <w:lang w:val="en-US" w:eastAsia="zh-CN"/>
        </w:rPr>
        <w:t xml:space="preserve">, which helps the donor CU to identify that a UE served by the mobile IAB node is actually served by a MBSR. </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Times New Roman" w:hAnsi="Times New Roman" w:eastAsia="宋体" w:cs="Times New Roman"/>
          <w:b/>
          <w:bCs/>
          <w:i w:val="0"/>
          <w:iCs w:val="0"/>
          <w:color w:val="auto"/>
          <w:kern w:val="2"/>
          <w:sz w:val="20"/>
          <w:szCs w:val="20"/>
          <w:lang w:val="en-US" w:eastAsia="zh-CN"/>
        </w:rPr>
      </w:pPr>
      <w:r>
        <w:rPr>
          <w:rFonts w:hint="eastAsia" w:cs="Times New Roman"/>
          <w:b/>
          <w:bCs/>
          <w:i w:val="0"/>
          <w:iCs w:val="0"/>
          <w:color w:val="auto"/>
          <w:kern w:val="2"/>
          <w:sz w:val="20"/>
          <w:szCs w:val="20"/>
          <w:lang w:val="en-US" w:eastAsia="zh-CN"/>
        </w:rPr>
        <w:t xml:space="preserve">Proposal 4: Source IAB-donor can deliver the </w:t>
      </w:r>
      <w:r>
        <w:rPr>
          <w:rFonts w:hint="default" w:cs="Times New Roman"/>
          <w:b/>
          <w:bCs/>
          <w:i w:val="0"/>
          <w:iCs w:val="0"/>
          <w:color w:val="auto"/>
          <w:kern w:val="2"/>
          <w:sz w:val="20"/>
          <w:szCs w:val="20"/>
          <w:lang w:val="en-US" w:eastAsia="zh-CN"/>
        </w:rPr>
        <w:t>“</w:t>
      </w:r>
      <w:r>
        <w:rPr>
          <w:rFonts w:hint="eastAsia" w:cs="Times New Roman"/>
          <w:b/>
          <w:bCs/>
          <w:i w:val="0"/>
          <w:iCs w:val="0"/>
          <w:color w:val="auto"/>
          <w:kern w:val="2"/>
          <w:sz w:val="20"/>
          <w:szCs w:val="20"/>
          <w:lang w:val="en-US" w:eastAsia="zh-CN"/>
        </w:rPr>
        <w:t>mobile IAB-node</w:t>
      </w:r>
      <w:r>
        <w:rPr>
          <w:rFonts w:hint="default" w:cs="Times New Roman"/>
          <w:b/>
          <w:bCs/>
          <w:i w:val="0"/>
          <w:iCs w:val="0"/>
          <w:color w:val="auto"/>
          <w:kern w:val="2"/>
          <w:sz w:val="20"/>
          <w:szCs w:val="20"/>
          <w:lang w:val="en-US" w:eastAsia="zh-CN"/>
        </w:rPr>
        <w:t>”</w:t>
      </w:r>
      <w:r>
        <w:rPr>
          <w:rFonts w:hint="eastAsia" w:cs="Times New Roman"/>
          <w:b/>
          <w:bCs/>
          <w:i w:val="0"/>
          <w:iCs w:val="0"/>
          <w:color w:val="auto"/>
          <w:kern w:val="2"/>
          <w:sz w:val="20"/>
          <w:szCs w:val="20"/>
          <w:lang w:val="en-US" w:eastAsia="zh-CN"/>
        </w:rPr>
        <w:t xml:space="preserve"> indication to the target IAB-donor during the HO preparation phase of mobile IAB-MT.</w:t>
      </w:r>
    </w:p>
    <w:p>
      <w:pPr>
        <w:jc w:val="both"/>
        <w:rPr>
          <w:rFonts w:hint="eastAsia" w:eastAsia="等线"/>
          <w:lang w:val="en-US" w:eastAsia="zh-CN"/>
        </w:rPr>
      </w:pPr>
      <w:r>
        <w:rPr>
          <w:rFonts w:hint="eastAsia"/>
          <w:b/>
          <w:bCs/>
          <w:lang w:val="en-US" w:eastAsia="zh-CN"/>
        </w:rPr>
        <w:t>Proposal 5: To ensure the</w:t>
      </w:r>
      <w:r>
        <w:rPr>
          <w:b/>
          <w:bCs/>
        </w:rPr>
        <w:t xml:space="preserve"> Earth-stationary</w:t>
      </w:r>
      <w:r>
        <w:rPr>
          <w:rFonts w:hint="eastAsia"/>
          <w:b/>
          <w:bCs/>
          <w:lang w:val="en-US" w:eastAsia="zh-CN"/>
        </w:rPr>
        <w:t xml:space="preserve"> TA concept, it is suggested that RAN3 leverage the </w:t>
      </w:r>
      <w:r>
        <w:rPr>
          <w:rFonts w:hint="eastAsia"/>
          <w:b/>
          <w:bCs/>
          <w:highlight w:val="none"/>
          <w:lang w:val="en-US" w:eastAsia="zh-CN"/>
        </w:rPr>
        <w:t xml:space="preserve">tracking area handling of NR satellite access for mobile IAB, i.e . change the TAC values </w:t>
      </w:r>
      <w:r>
        <w:rPr>
          <w:b/>
          <w:bCs/>
        </w:rPr>
        <w:t xml:space="preserve">that are broadcast in a </w:t>
      </w:r>
      <w:r>
        <w:rPr>
          <w:rFonts w:hint="eastAsia"/>
          <w:b/>
          <w:bCs/>
          <w:lang w:val="en-US" w:eastAsia="zh-CN"/>
        </w:rPr>
        <w:t xml:space="preserve">mobile IAB </w:t>
      </w:r>
      <w:r>
        <w:rPr>
          <w:b/>
          <w:bCs/>
        </w:rPr>
        <w:t xml:space="preserve">cell's system information as the </w:t>
      </w:r>
      <w:r>
        <w:rPr>
          <w:rFonts w:hint="eastAsia"/>
          <w:b/>
          <w:bCs/>
          <w:lang w:val="en-US" w:eastAsia="zh-CN"/>
        </w:rPr>
        <w:t>mobile IAB</w:t>
      </w:r>
      <w:r>
        <w:rPr>
          <w:b/>
          <w:bCs/>
        </w:rPr>
        <w:t xml:space="preserve"> moves</w:t>
      </w:r>
      <w:r>
        <w:rPr>
          <w:rFonts w:hint="eastAsia"/>
          <w:b/>
          <w:bCs/>
          <w:lang w:val="en-US" w:eastAsia="zh-CN"/>
        </w:rPr>
        <w:t xml:space="preserve">. </w:t>
      </w:r>
    </w:p>
    <w:p>
      <w:pPr>
        <w:jc w:val="both"/>
        <w:rPr>
          <w:rFonts w:hint="default"/>
          <w:b/>
          <w:bCs/>
          <w:lang w:val="en-US" w:eastAsia="zh-CN"/>
        </w:rPr>
      </w:pPr>
      <w:r>
        <w:rPr>
          <w:rFonts w:hint="eastAsia"/>
          <w:b/>
          <w:bCs/>
          <w:lang w:val="en-US" w:eastAsia="zh-CN"/>
        </w:rPr>
        <w:t>Proposal 6: In order to avoid cell ID collision, t</w:t>
      </w:r>
      <w:r>
        <w:rPr>
          <w:rFonts w:hint="eastAsia"/>
          <w:b/>
          <w:bCs/>
          <w:highlight w:val="none"/>
          <w:lang w:val="en-US" w:eastAsia="zh-CN"/>
        </w:rPr>
        <w:t xml:space="preserve">he cell ID broadcast by the cells on mobile IAB may also change with the serving donor-CU changes.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7: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numPr>
          <w:ilvl w:val="0"/>
          <w:numId w:val="0"/>
        </w:numPr>
        <w:ind w:leftChars="0"/>
        <w:jc w:val="both"/>
        <w:rPr>
          <w:rFonts w:hint="default" w:ascii="Times New Roman" w:hAnsi="Times New Roman" w:cs="Times New Roman"/>
          <w:b/>
          <w:bCs/>
          <w:sz w:val="20"/>
          <w:szCs w:val="20"/>
          <w:lang w:val="en-US"/>
        </w:rPr>
      </w:pPr>
      <w:r>
        <w:rPr>
          <w:rFonts w:hint="eastAsia"/>
          <w:b/>
          <w:bCs/>
          <w:sz w:val="20"/>
          <w:szCs w:val="20"/>
          <w:highlight w:val="none"/>
          <w:lang w:val="en-US" w:eastAsia="zh-CN"/>
        </w:rPr>
        <w:t xml:space="preserve">Proposal 8: For the RNA configuration via RANAC, the UE may </w:t>
      </w:r>
      <w:r>
        <w:rPr>
          <w:rFonts w:hint="eastAsia" w:cs="Times New Roman"/>
          <w:b/>
          <w:bCs/>
          <w:sz w:val="21"/>
          <w:szCs w:val="21"/>
          <w:highlight w:val="none"/>
          <w:lang w:val="en-US" w:eastAsia="zh-CN"/>
        </w:rPr>
        <w:t>replace the old NCGI with new NCGI of mobi</w:t>
      </w:r>
      <w:bookmarkStart w:id="1" w:name="_GoBack"/>
      <w:bookmarkEnd w:id="1"/>
      <w:r>
        <w:rPr>
          <w:rFonts w:hint="eastAsia" w:cs="Times New Roman"/>
          <w:b/>
          <w:bCs/>
          <w:sz w:val="21"/>
          <w:szCs w:val="21"/>
          <w:highlight w:val="none"/>
          <w:lang w:val="en-US" w:eastAsia="zh-CN"/>
        </w:rPr>
        <w:t>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 xml:space="preserve">s cell for the cells included in the RNA configuration. </w:t>
      </w:r>
    </w:p>
    <w:p>
      <w:pPr>
        <w:pStyle w:val="2"/>
        <w:rPr>
          <w:rFonts w:eastAsia="宋体"/>
          <w:lang w:eastAsia="zh-CN"/>
        </w:rPr>
      </w:pPr>
      <w:r>
        <w:rPr>
          <w:rFonts w:hint="eastAsia" w:eastAsia="宋体"/>
          <w:lang w:eastAsia="zh-CN"/>
        </w:rPr>
        <w:t>Reference</w:t>
      </w:r>
    </w:p>
    <w:p>
      <w:pPr>
        <w:numPr>
          <w:ilvl w:val="0"/>
          <w:numId w:val="15"/>
        </w:numPr>
        <w:rPr>
          <w:rFonts w:hint="default"/>
          <w:b w:val="0"/>
          <w:bCs w:val="0"/>
          <w:lang w:val="en-US" w:eastAsia="zh-CN"/>
        </w:rPr>
      </w:pPr>
      <w:r>
        <w:rPr>
          <w:rFonts w:hint="eastAsia"/>
          <w:b w:val="0"/>
          <w:bCs w:val="0"/>
          <w:lang w:val="en-US" w:eastAsia="zh-CN"/>
        </w:rPr>
        <w:t>RAN3#117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STIXTwoText">
    <w:altName w:val="微软雅黑"/>
    <w:panose1 w:val="00000000000000000000"/>
    <w:charset w:val="86"/>
    <w:family w:val="auto"/>
    <w:pitch w:val="default"/>
    <w:sig w:usb0="00000000" w:usb1="00000000" w:usb2="00000010" w:usb3="00000000" w:csb0="00040000" w:csb1="00000000"/>
  </w:font>
  <w:font w:name="Dutch801BT-Roman">
    <w:altName w:val="Segoe Print"/>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CFA5133F"/>
    <w:multiLevelType w:val="singleLevel"/>
    <w:tmpl w:val="CFA5133F"/>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4"/>
  </w:num>
  <w:num w:numId="6">
    <w:abstractNumId w:val="11"/>
  </w:num>
  <w:num w:numId="7">
    <w:abstractNumId w:val="9"/>
  </w:num>
  <w:num w:numId="8">
    <w:abstractNumId w:val="12"/>
  </w:num>
  <w:num w:numId="9">
    <w:abstractNumId w:val="6"/>
  </w:num>
  <w:num w:numId="10">
    <w:abstractNumId w:val="5"/>
  </w:num>
  <w:num w:numId="11">
    <w:abstractNumId w:val="3"/>
  </w:num>
  <w:num w:numId="12">
    <w:abstractNumId w:val="8"/>
  </w:num>
  <w:num w:numId="13">
    <w:abstractNumId w:val="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3D8D"/>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C72870"/>
    <w:rsid w:val="04D11A7E"/>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B41B0"/>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919D2"/>
    <w:rsid w:val="08FB4811"/>
    <w:rsid w:val="08FE14A3"/>
    <w:rsid w:val="08FF2520"/>
    <w:rsid w:val="0905050D"/>
    <w:rsid w:val="09063FA8"/>
    <w:rsid w:val="094729AB"/>
    <w:rsid w:val="096962DD"/>
    <w:rsid w:val="098113B0"/>
    <w:rsid w:val="09A8521A"/>
    <w:rsid w:val="09B55CF9"/>
    <w:rsid w:val="09E726AB"/>
    <w:rsid w:val="09EB1DD0"/>
    <w:rsid w:val="0A18474D"/>
    <w:rsid w:val="0A1A2468"/>
    <w:rsid w:val="0A274FDE"/>
    <w:rsid w:val="0A285D2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B324D"/>
    <w:rsid w:val="0CBE103D"/>
    <w:rsid w:val="0CD07B3D"/>
    <w:rsid w:val="0CD72E9F"/>
    <w:rsid w:val="0CE62609"/>
    <w:rsid w:val="0D110D1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E06119"/>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C718D0"/>
    <w:rsid w:val="10D1157C"/>
    <w:rsid w:val="10FE147E"/>
    <w:rsid w:val="11060CF2"/>
    <w:rsid w:val="111D305C"/>
    <w:rsid w:val="11205E74"/>
    <w:rsid w:val="11362BB8"/>
    <w:rsid w:val="1161496B"/>
    <w:rsid w:val="117A5F3A"/>
    <w:rsid w:val="11824E11"/>
    <w:rsid w:val="11C318C3"/>
    <w:rsid w:val="11CF7FCC"/>
    <w:rsid w:val="11DC509B"/>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D0D6F"/>
    <w:rsid w:val="17741C8F"/>
    <w:rsid w:val="177605B0"/>
    <w:rsid w:val="17761CC0"/>
    <w:rsid w:val="17A145BA"/>
    <w:rsid w:val="17B62F19"/>
    <w:rsid w:val="17BD5673"/>
    <w:rsid w:val="17C80AC5"/>
    <w:rsid w:val="17CD150B"/>
    <w:rsid w:val="17E7046A"/>
    <w:rsid w:val="17E71AC4"/>
    <w:rsid w:val="17E83719"/>
    <w:rsid w:val="18242407"/>
    <w:rsid w:val="18392FA6"/>
    <w:rsid w:val="18465218"/>
    <w:rsid w:val="18560E6B"/>
    <w:rsid w:val="186F07E0"/>
    <w:rsid w:val="188359F5"/>
    <w:rsid w:val="18CB5E1F"/>
    <w:rsid w:val="18DF5F9F"/>
    <w:rsid w:val="18EE0A47"/>
    <w:rsid w:val="18F302C8"/>
    <w:rsid w:val="190A78EF"/>
    <w:rsid w:val="19120E5E"/>
    <w:rsid w:val="193D7ACD"/>
    <w:rsid w:val="196462FA"/>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E0535F"/>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D53BE0"/>
    <w:rsid w:val="20DD62C0"/>
    <w:rsid w:val="20DE4F8E"/>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8F61B0"/>
    <w:rsid w:val="23B84612"/>
    <w:rsid w:val="23C323AD"/>
    <w:rsid w:val="23C605A0"/>
    <w:rsid w:val="23C6496E"/>
    <w:rsid w:val="23CB2EB7"/>
    <w:rsid w:val="23D15303"/>
    <w:rsid w:val="23F33174"/>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A4861"/>
    <w:rsid w:val="261661B4"/>
    <w:rsid w:val="261848CD"/>
    <w:rsid w:val="26192DC3"/>
    <w:rsid w:val="261A1D2F"/>
    <w:rsid w:val="261A71A2"/>
    <w:rsid w:val="262E2E8D"/>
    <w:rsid w:val="26380911"/>
    <w:rsid w:val="264A72BC"/>
    <w:rsid w:val="2652203C"/>
    <w:rsid w:val="2669016B"/>
    <w:rsid w:val="267366B5"/>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81FC5"/>
    <w:rsid w:val="2A0F4C0F"/>
    <w:rsid w:val="2A1E00C4"/>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C733D4"/>
    <w:rsid w:val="2CEF1368"/>
    <w:rsid w:val="2D003307"/>
    <w:rsid w:val="2D0C15E0"/>
    <w:rsid w:val="2D1E4FBA"/>
    <w:rsid w:val="2D2140D4"/>
    <w:rsid w:val="2D2855DC"/>
    <w:rsid w:val="2D4D471C"/>
    <w:rsid w:val="2D4F527C"/>
    <w:rsid w:val="2DA17515"/>
    <w:rsid w:val="2DE865BD"/>
    <w:rsid w:val="2DFB1A06"/>
    <w:rsid w:val="2E092C11"/>
    <w:rsid w:val="2E1F0139"/>
    <w:rsid w:val="2E330E8B"/>
    <w:rsid w:val="2E3527A8"/>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F4827"/>
    <w:rsid w:val="2F830060"/>
    <w:rsid w:val="2F8D1523"/>
    <w:rsid w:val="2F983FFB"/>
    <w:rsid w:val="2FAE4E31"/>
    <w:rsid w:val="2FC15D12"/>
    <w:rsid w:val="2FC72DC9"/>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5614D7"/>
    <w:rsid w:val="316745CA"/>
    <w:rsid w:val="316E7DD8"/>
    <w:rsid w:val="31704E96"/>
    <w:rsid w:val="31953D90"/>
    <w:rsid w:val="319C693A"/>
    <w:rsid w:val="31B7641F"/>
    <w:rsid w:val="31CB7D83"/>
    <w:rsid w:val="31D637B7"/>
    <w:rsid w:val="32064957"/>
    <w:rsid w:val="320E5BE8"/>
    <w:rsid w:val="3234537A"/>
    <w:rsid w:val="323D3B2C"/>
    <w:rsid w:val="323F0974"/>
    <w:rsid w:val="3246235C"/>
    <w:rsid w:val="32565C17"/>
    <w:rsid w:val="32610022"/>
    <w:rsid w:val="326654A0"/>
    <w:rsid w:val="326717E4"/>
    <w:rsid w:val="32683711"/>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B4149"/>
    <w:rsid w:val="35CF7FA2"/>
    <w:rsid w:val="35E426C4"/>
    <w:rsid w:val="35EC0EA5"/>
    <w:rsid w:val="362122CF"/>
    <w:rsid w:val="36330800"/>
    <w:rsid w:val="36467525"/>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301D0"/>
    <w:rsid w:val="399F6BF2"/>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6564B7"/>
    <w:rsid w:val="3B6A3A42"/>
    <w:rsid w:val="3B6F700F"/>
    <w:rsid w:val="3B7B164F"/>
    <w:rsid w:val="3B943330"/>
    <w:rsid w:val="3BB53769"/>
    <w:rsid w:val="3BB80A6D"/>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3FE77258"/>
    <w:rsid w:val="400C785D"/>
    <w:rsid w:val="40130EAF"/>
    <w:rsid w:val="40216DA7"/>
    <w:rsid w:val="40237876"/>
    <w:rsid w:val="40274C59"/>
    <w:rsid w:val="403B1C59"/>
    <w:rsid w:val="403C2E31"/>
    <w:rsid w:val="40616B63"/>
    <w:rsid w:val="40646E6B"/>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B906BB"/>
    <w:rsid w:val="43C86844"/>
    <w:rsid w:val="43CA4728"/>
    <w:rsid w:val="43CB3585"/>
    <w:rsid w:val="43D32144"/>
    <w:rsid w:val="43DF5B85"/>
    <w:rsid w:val="440F3E18"/>
    <w:rsid w:val="44114BC2"/>
    <w:rsid w:val="44455FAC"/>
    <w:rsid w:val="4448573B"/>
    <w:rsid w:val="44537B36"/>
    <w:rsid w:val="4455753D"/>
    <w:rsid w:val="44595264"/>
    <w:rsid w:val="4491669D"/>
    <w:rsid w:val="449A545B"/>
    <w:rsid w:val="44C656F4"/>
    <w:rsid w:val="44CF4A8C"/>
    <w:rsid w:val="44E05510"/>
    <w:rsid w:val="44E55506"/>
    <w:rsid w:val="44FD2490"/>
    <w:rsid w:val="44FE780D"/>
    <w:rsid w:val="45013292"/>
    <w:rsid w:val="45136F73"/>
    <w:rsid w:val="451F6997"/>
    <w:rsid w:val="45275D3C"/>
    <w:rsid w:val="45303BF9"/>
    <w:rsid w:val="45431178"/>
    <w:rsid w:val="454D5F23"/>
    <w:rsid w:val="456A18DF"/>
    <w:rsid w:val="45714A94"/>
    <w:rsid w:val="45797DE3"/>
    <w:rsid w:val="457A238E"/>
    <w:rsid w:val="45992E38"/>
    <w:rsid w:val="45A72707"/>
    <w:rsid w:val="45BB3E85"/>
    <w:rsid w:val="45FB33E9"/>
    <w:rsid w:val="4600581C"/>
    <w:rsid w:val="460E5D16"/>
    <w:rsid w:val="4616701D"/>
    <w:rsid w:val="46186D0F"/>
    <w:rsid w:val="461E6866"/>
    <w:rsid w:val="46202F36"/>
    <w:rsid w:val="463A6CEB"/>
    <w:rsid w:val="463D225F"/>
    <w:rsid w:val="46507F2F"/>
    <w:rsid w:val="4661363F"/>
    <w:rsid w:val="46625D50"/>
    <w:rsid w:val="46741BEE"/>
    <w:rsid w:val="46761D02"/>
    <w:rsid w:val="46774958"/>
    <w:rsid w:val="46795991"/>
    <w:rsid w:val="469C7DFF"/>
    <w:rsid w:val="46A40849"/>
    <w:rsid w:val="46A72A98"/>
    <w:rsid w:val="46C1358E"/>
    <w:rsid w:val="46C2390C"/>
    <w:rsid w:val="46CB5241"/>
    <w:rsid w:val="46D21853"/>
    <w:rsid w:val="46E2108D"/>
    <w:rsid w:val="46E96B79"/>
    <w:rsid w:val="46EA0145"/>
    <w:rsid w:val="47022B62"/>
    <w:rsid w:val="471039C2"/>
    <w:rsid w:val="472C799C"/>
    <w:rsid w:val="473A324F"/>
    <w:rsid w:val="4743147C"/>
    <w:rsid w:val="4750010D"/>
    <w:rsid w:val="475B26B3"/>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382013"/>
    <w:rsid w:val="493A5A98"/>
    <w:rsid w:val="49590A49"/>
    <w:rsid w:val="49616839"/>
    <w:rsid w:val="497C1D1C"/>
    <w:rsid w:val="49831F08"/>
    <w:rsid w:val="499E4E6A"/>
    <w:rsid w:val="49B52D72"/>
    <w:rsid w:val="49E11940"/>
    <w:rsid w:val="4A045247"/>
    <w:rsid w:val="4A052754"/>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A5942"/>
    <w:rsid w:val="4C606FBF"/>
    <w:rsid w:val="4C667F32"/>
    <w:rsid w:val="4C6B0BD5"/>
    <w:rsid w:val="4C784838"/>
    <w:rsid w:val="4C84568C"/>
    <w:rsid w:val="4C911064"/>
    <w:rsid w:val="4CB82F69"/>
    <w:rsid w:val="4CC1407D"/>
    <w:rsid w:val="4CC17D94"/>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7108"/>
    <w:rsid w:val="53915F03"/>
    <w:rsid w:val="53942FA7"/>
    <w:rsid w:val="53B96635"/>
    <w:rsid w:val="53BE786F"/>
    <w:rsid w:val="53BF26EC"/>
    <w:rsid w:val="53CC42CB"/>
    <w:rsid w:val="53D81733"/>
    <w:rsid w:val="53DB0D8F"/>
    <w:rsid w:val="53E2493B"/>
    <w:rsid w:val="53EF5526"/>
    <w:rsid w:val="540E7262"/>
    <w:rsid w:val="541240F2"/>
    <w:rsid w:val="54154ACC"/>
    <w:rsid w:val="542F6A1E"/>
    <w:rsid w:val="54676039"/>
    <w:rsid w:val="54735FAB"/>
    <w:rsid w:val="54757578"/>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4552E5"/>
    <w:rsid w:val="57573734"/>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D6BBC"/>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0BD9"/>
    <w:rsid w:val="5F8A5B63"/>
    <w:rsid w:val="5F9C7E15"/>
    <w:rsid w:val="5FA24091"/>
    <w:rsid w:val="5FA26BB9"/>
    <w:rsid w:val="5FDA00E0"/>
    <w:rsid w:val="5FE31074"/>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5A775B"/>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7C41E0"/>
    <w:rsid w:val="65820642"/>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2B1C8D"/>
    <w:rsid w:val="6C3918F6"/>
    <w:rsid w:val="6C5D7E47"/>
    <w:rsid w:val="6C6039AB"/>
    <w:rsid w:val="6C6D7EF4"/>
    <w:rsid w:val="6C78244D"/>
    <w:rsid w:val="6C8F682E"/>
    <w:rsid w:val="6C916E7A"/>
    <w:rsid w:val="6CC02365"/>
    <w:rsid w:val="6CC15CC3"/>
    <w:rsid w:val="6CD04B4A"/>
    <w:rsid w:val="6CD179DA"/>
    <w:rsid w:val="6CE24404"/>
    <w:rsid w:val="6CE80688"/>
    <w:rsid w:val="6CFA2AEC"/>
    <w:rsid w:val="6D18789A"/>
    <w:rsid w:val="6D27561F"/>
    <w:rsid w:val="6D2A5F15"/>
    <w:rsid w:val="6D2B77DD"/>
    <w:rsid w:val="6D4E13AA"/>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EED35F1"/>
    <w:rsid w:val="6F0452DC"/>
    <w:rsid w:val="6F0D2D39"/>
    <w:rsid w:val="6F120BBA"/>
    <w:rsid w:val="6F1E595C"/>
    <w:rsid w:val="6F2A192E"/>
    <w:rsid w:val="6F2F00C9"/>
    <w:rsid w:val="6F350FA7"/>
    <w:rsid w:val="6F427B7D"/>
    <w:rsid w:val="6F45521B"/>
    <w:rsid w:val="6F5B4EAD"/>
    <w:rsid w:val="6F6E6F1B"/>
    <w:rsid w:val="6F7B2DDB"/>
    <w:rsid w:val="6F812EAE"/>
    <w:rsid w:val="6F9D6454"/>
    <w:rsid w:val="6FA80267"/>
    <w:rsid w:val="6FB47A2A"/>
    <w:rsid w:val="6FE677C4"/>
    <w:rsid w:val="6FF90640"/>
    <w:rsid w:val="700B635E"/>
    <w:rsid w:val="701028EF"/>
    <w:rsid w:val="701A5E56"/>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119F4"/>
    <w:rsid w:val="71553C77"/>
    <w:rsid w:val="7161653D"/>
    <w:rsid w:val="716972DE"/>
    <w:rsid w:val="71721BB8"/>
    <w:rsid w:val="71793D84"/>
    <w:rsid w:val="719B1ED5"/>
    <w:rsid w:val="719E370E"/>
    <w:rsid w:val="71AD57F8"/>
    <w:rsid w:val="71C44C9F"/>
    <w:rsid w:val="720040E9"/>
    <w:rsid w:val="720B6DA8"/>
    <w:rsid w:val="72117B8C"/>
    <w:rsid w:val="721F3D0A"/>
    <w:rsid w:val="72310BD0"/>
    <w:rsid w:val="7258546A"/>
    <w:rsid w:val="725D40AA"/>
    <w:rsid w:val="726151CF"/>
    <w:rsid w:val="7264039B"/>
    <w:rsid w:val="7275547A"/>
    <w:rsid w:val="72783867"/>
    <w:rsid w:val="72824AE1"/>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63F17"/>
    <w:rsid w:val="741E74B0"/>
    <w:rsid w:val="742B67A6"/>
    <w:rsid w:val="74404642"/>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104AC0"/>
    <w:rsid w:val="7733466E"/>
    <w:rsid w:val="773973CB"/>
    <w:rsid w:val="77462083"/>
    <w:rsid w:val="77481705"/>
    <w:rsid w:val="776440DA"/>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F22EF3"/>
    <w:rsid w:val="78FC38E3"/>
    <w:rsid w:val="78FE6E57"/>
    <w:rsid w:val="790C1C25"/>
    <w:rsid w:val="791D092D"/>
    <w:rsid w:val="79207F11"/>
    <w:rsid w:val="79236FFA"/>
    <w:rsid w:val="792C247A"/>
    <w:rsid w:val="792C7B78"/>
    <w:rsid w:val="79322155"/>
    <w:rsid w:val="793F0FFD"/>
    <w:rsid w:val="795C4945"/>
    <w:rsid w:val="7978297F"/>
    <w:rsid w:val="797F4B00"/>
    <w:rsid w:val="798B055F"/>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BF63A4"/>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4</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2022-09-28T08:23:40Z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